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58A7" w14:textId="4E07EDD3" w:rsidR="004A2CA0" w:rsidRPr="00F46C5D" w:rsidRDefault="00DF446C" w:rsidP="001B64DF">
      <w:pPr>
        <w:pStyle w:val="Nadpis1"/>
        <w:numPr>
          <w:ilvl w:val="0"/>
          <w:numId w:val="0"/>
        </w:numPr>
        <w:ind w:left="432"/>
        <w:jc w:val="center"/>
        <w:rPr>
          <w:rFonts w:eastAsia="Times New Roman" w:cstheme="minorHAnsi"/>
        </w:rPr>
      </w:pPr>
      <w:r w:rsidRPr="00F46C5D">
        <w:rPr>
          <w:rFonts w:asciiTheme="minorHAnsi" w:eastAsiaTheme="minorEastAsia" w:hAnsiTheme="minorHAnsi" w:cstheme="minorHAnsi"/>
          <w:b/>
          <w:bCs/>
          <w:color w:val="auto"/>
          <w:sz w:val="48"/>
          <w:szCs w:val="48"/>
          <w:lang w:eastAsia="cs-CZ"/>
        </w:rPr>
        <w:t>Výjimka</w:t>
      </w:r>
      <w:r w:rsidR="6D4FE3FF" w:rsidRPr="00F46C5D">
        <w:rPr>
          <w:rFonts w:asciiTheme="minorHAnsi" w:eastAsiaTheme="minorEastAsia" w:hAnsiTheme="minorHAnsi" w:cstheme="minorHAnsi"/>
          <w:b/>
          <w:bCs/>
          <w:color w:val="auto"/>
          <w:sz w:val="48"/>
          <w:szCs w:val="48"/>
          <w:lang w:eastAsia="cs-CZ"/>
        </w:rPr>
        <w:t xml:space="preserve"> </w:t>
      </w:r>
      <w:r w:rsidR="4E7EC409" w:rsidRPr="00F46C5D">
        <w:rPr>
          <w:rFonts w:asciiTheme="minorHAnsi" w:eastAsiaTheme="minorEastAsia" w:hAnsiTheme="minorHAnsi" w:cstheme="minorHAnsi"/>
          <w:b/>
          <w:bCs/>
          <w:color w:val="auto"/>
          <w:sz w:val="48"/>
          <w:szCs w:val="48"/>
          <w:lang w:eastAsia="cs-CZ"/>
        </w:rPr>
        <w:t xml:space="preserve">postupů </w:t>
      </w:r>
      <w:r w:rsidR="00B651A4" w:rsidRPr="00F46C5D">
        <w:rPr>
          <w:rFonts w:asciiTheme="minorHAnsi" w:eastAsiaTheme="minorEastAsia" w:hAnsiTheme="minorHAnsi" w:cstheme="minorHAnsi"/>
          <w:b/>
          <w:bCs/>
          <w:color w:val="auto"/>
          <w:sz w:val="48"/>
          <w:szCs w:val="48"/>
          <w:lang w:eastAsia="cs-CZ"/>
        </w:rPr>
        <w:t>z</w:t>
      </w:r>
      <w:r w:rsidR="65A02AA2" w:rsidRPr="00F46C5D">
        <w:rPr>
          <w:rFonts w:asciiTheme="minorHAnsi" w:eastAsiaTheme="minorEastAsia" w:hAnsiTheme="minorHAnsi" w:cstheme="minorHAnsi"/>
          <w:b/>
          <w:bCs/>
          <w:color w:val="auto"/>
          <w:sz w:val="48"/>
          <w:szCs w:val="48"/>
          <w:lang w:eastAsia="cs-CZ"/>
        </w:rPr>
        <w:t>e</w:t>
      </w:r>
      <w:r w:rsidR="00B651A4" w:rsidRPr="00F46C5D">
        <w:rPr>
          <w:rFonts w:asciiTheme="minorHAnsi" w:eastAsiaTheme="minorEastAsia" w:hAnsiTheme="minorHAnsi" w:cstheme="minorHAnsi"/>
          <w:b/>
          <w:bCs/>
          <w:color w:val="auto"/>
          <w:sz w:val="48"/>
          <w:szCs w:val="48"/>
          <w:lang w:eastAsia="cs-CZ"/>
        </w:rPr>
        <w:t xml:space="preserve"> směrnice </w:t>
      </w:r>
      <w:r w:rsidR="009F1CF0">
        <w:rPr>
          <w:rFonts w:asciiTheme="minorHAnsi" w:eastAsiaTheme="minorEastAsia" w:hAnsiTheme="minorHAnsi" w:cstheme="minorHAnsi"/>
          <w:b/>
          <w:bCs/>
          <w:color w:val="auto"/>
          <w:sz w:val="48"/>
          <w:szCs w:val="48"/>
          <w:lang w:eastAsia="cs-CZ"/>
        </w:rPr>
        <w:t xml:space="preserve">pro Fakultu managementu </w:t>
      </w:r>
    </w:p>
    <w:p w14:paraId="41076C2C" w14:textId="028D9D9F" w:rsidR="003620D6" w:rsidRPr="00163002" w:rsidRDefault="0019380E" w:rsidP="00960F3B">
      <w:pPr>
        <w:pStyle w:val="Nadpis1"/>
        <w:numPr>
          <w:ilvl w:val="0"/>
          <w:numId w:val="0"/>
        </w:numPr>
        <w:rPr>
          <w:rFonts w:asciiTheme="minorHAnsi" w:hAnsiTheme="minorHAnsi" w:cstheme="minorHAnsi"/>
          <w:b/>
          <w:bCs/>
          <w:color w:val="auto"/>
          <w:sz w:val="24"/>
          <w:szCs w:val="24"/>
        </w:rPr>
      </w:pPr>
      <w:r w:rsidRPr="00163002">
        <w:rPr>
          <w:rFonts w:asciiTheme="minorHAnsi" w:hAnsiTheme="minorHAnsi" w:cstheme="minorHAnsi"/>
          <w:b/>
          <w:bCs/>
          <w:color w:val="auto"/>
          <w:sz w:val="24"/>
          <w:szCs w:val="24"/>
        </w:rPr>
        <w:t>Předmět výjimky</w:t>
      </w:r>
    </w:p>
    <w:p w14:paraId="08498400" w14:textId="77777777" w:rsidR="009F1CF0" w:rsidRDefault="002F4727" w:rsidP="78264170">
      <w:pPr>
        <w:pStyle w:val="Odstavecseseznamem"/>
        <w:ind w:left="0"/>
        <w:jc w:val="both"/>
        <w:rPr>
          <w:rFonts w:eastAsiaTheme="majorEastAsia"/>
        </w:rPr>
      </w:pPr>
      <w:r w:rsidRPr="78264170">
        <w:rPr>
          <w:rFonts w:eastAsiaTheme="majorEastAsia"/>
        </w:rPr>
        <w:t xml:space="preserve">Předmětem výjimky je </w:t>
      </w:r>
      <w:r w:rsidR="000E471B" w:rsidRPr="78264170">
        <w:rPr>
          <w:rFonts w:eastAsiaTheme="majorEastAsia"/>
        </w:rPr>
        <w:t xml:space="preserve">vymezení </w:t>
      </w:r>
      <w:r w:rsidR="00BC55E6" w:rsidRPr="78264170">
        <w:rPr>
          <w:rFonts w:eastAsiaTheme="majorEastAsia"/>
        </w:rPr>
        <w:t>specifick</w:t>
      </w:r>
      <w:r w:rsidR="000E471B" w:rsidRPr="78264170">
        <w:rPr>
          <w:rFonts w:eastAsiaTheme="majorEastAsia"/>
        </w:rPr>
        <w:t>ého</w:t>
      </w:r>
      <w:r w:rsidR="00AE1984" w:rsidRPr="78264170">
        <w:rPr>
          <w:rFonts w:eastAsiaTheme="majorEastAsia"/>
        </w:rPr>
        <w:t xml:space="preserve"> postup</w:t>
      </w:r>
      <w:r w:rsidR="000E471B" w:rsidRPr="78264170">
        <w:rPr>
          <w:rFonts w:eastAsiaTheme="majorEastAsia"/>
        </w:rPr>
        <w:t>u</w:t>
      </w:r>
      <w:r w:rsidR="00AE1984" w:rsidRPr="78264170">
        <w:rPr>
          <w:rFonts w:eastAsiaTheme="majorEastAsia"/>
        </w:rPr>
        <w:t xml:space="preserve"> přípravy a realizace</w:t>
      </w:r>
      <w:r w:rsidR="00A83276" w:rsidRPr="78264170">
        <w:rPr>
          <w:rFonts w:eastAsiaTheme="majorEastAsia"/>
        </w:rPr>
        <w:t xml:space="preserve"> </w:t>
      </w:r>
      <w:r w:rsidR="00C435B2" w:rsidRPr="78264170">
        <w:rPr>
          <w:rFonts w:eastAsiaTheme="majorEastAsia"/>
        </w:rPr>
        <w:t>vědecko</w:t>
      </w:r>
      <w:r w:rsidR="00EA7012" w:rsidRPr="78264170">
        <w:rPr>
          <w:rFonts w:eastAsiaTheme="majorEastAsia"/>
        </w:rPr>
        <w:t>-</w:t>
      </w:r>
      <w:r w:rsidR="00C435B2" w:rsidRPr="78264170">
        <w:rPr>
          <w:rFonts w:eastAsiaTheme="majorEastAsia"/>
        </w:rPr>
        <w:t>výzkumných</w:t>
      </w:r>
      <w:r w:rsidR="006A3500" w:rsidRPr="78264170">
        <w:rPr>
          <w:rFonts w:eastAsiaTheme="majorEastAsia"/>
        </w:rPr>
        <w:t xml:space="preserve"> </w:t>
      </w:r>
      <w:r w:rsidR="00A83276" w:rsidRPr="78264170">
        <w:rPr>
          <w:rFonts w:eastAsiaTheme="majorEastAsia"/>
        </w:rPr>
        <w:t xml:space="preserve">projektů, </w:t>
      </w:r>
      <w:r w:rsidR="2DCF0231" w:rsidRPr="78264170">
        <w:rPr>
          <w:rFonts w:eastAsiaTheme="majorEastAsia"/>
        </w:rPr>
        <w:t xml:space="preserve">které jsou </w:t>
      </w:r>
      <w:r w:rsidR="00837ABB" w:rsidRPr="78264170">
        <w:rPr>
          <w:rFonts w:eastAsiaTheme="majorEastAsia"/>
        </w:rPr>
        <w:t xml:space="preserve">iniciovány a </w:t>
      </w:r>
      <w:r w:rsidR="2DCF0231" w:rsidRPr="78264170">
        <w:rPr>
          <w:rFonts w:eastAsiaTheme="majorEastAsia"/>
        </w:rPr>
        <w:t>realizovány Fakultou managementu</w:t>
      </w:r>
      <w:r w:rsidR="009826EE" w:rsidRPr="78264170">
        <w:rPr>
          <w:rFonts w:eastAsiaTheme="majorEastAsia"/>
        </w:rPr>
        <w:t xml:space="preserve"> (dále jen F</w:t>
      </w:r>
      <w:r w:rsidR="008E10C4" w:rsidRPr="78264170">
        <w:rPr>
          <w:rFonts w:eastAsiaTheme="majorEastAsia"/>
        </w:rPr>
        <w:t xml:space="preserve">M), a </w:t>
      </w:r>
      <w:r w:rsidR="008E10C4" w:rsidRPr="0053326A">
        <w:rPr>
          <w:rFonts w:eastAsiaTheme="majorEastAsia"/>
        </w:rPr>
        <w:t>to z důvodu geografické vzdálenosti od rektorátu</w:t>
      </w:r>
      <w:r w:rsidR="008E10C4" w:rsidRPr="78264170">
        <w:rPr>
          <w:rFonts w:eastAsiaTheme="majorEastAsia"/>
        </w:rPr>
        <w:t>.</w:t>
      </w:r>
      <w:r w:rsidR="00D62917" w:rsidRPr="78264170">
        <w:rPr>
          <w:rFonts w:eastAsiaTheme="majorEastAsia"/>
        </w:rPr>
        <w:t xml:space="preserve"> </w:t>
      </w:r>
      <w:r w:rsidR="004054BF" w:rsidRPr="78264170">
        <w:rPr>
          <w:rFonts w:eastAsiaTheme="majorEastAsia"/>
        </w:rPr>
        <w:t xml:space="preserve">S ohledem na digitalizaci interních postupů i možností poskytovatelů obecně platí, že pro projekty typu GAČR, TAČR a </w:t>
      </w:r>
      <w:r w:rsidR="00F14503" w:rsidRPr="78264170">
        <w:rPr>
          <w:rFonts w:eastAsiaTheme="majorEastAsia"/>
        </w:rPr>
        <w:t>projekt</w:t>
      </w:r>
      <w:r w:rsidR="361637D3" w:rsidRPr="78264170">
        <w:rPr>
          <w:rFonts w:eastAsiaTheme="majorEastAsia"/>
        </w:rPr>
        <w:t>y</w:t>
      </w:r>
      <w:r w:rsidR="00F14503" w:rsidRPr="78264170">
        <w:rPr>
          <w:rFonts w:eastAsiaTheme="majorEastAsia"/>
        </w:rPr>
        <w:t xml:space="preserve"> </w:t>
      </w:r>
      <w:r w:rsidR="002E5A66" w:rsidRPr="78264170">
        <w:rPr>
          <w:rFonts w:eastAsiaTheme="majorEastAsia"/>
        </w:rPr>
        <w:t>rámcových programů typu Horizont Evropa</w:t>
      </w:r>
      <w:r w:rsidR="00033E5B" w:rsidRPr="78264170">
        <w:rPr>
          <w:rFonts w:eastAsiaTheme="majorEastAsia"/>
        </w:rPr>
        <w:t xml:space="preserve"> </w:t>
      </w:r>
      <w:r w:rsidR="00563BE7">
        <w:rPr>
          <w:rFonts w:eastAsiaTheme="majorEastAsia"/>
        </w:rPr>
        <w:t>p</w:t>
      </w:r>
      <w:r w:rsidR="00033E5B" w:rsidRPr="78264170">
        <w:rPr>
          <w:rFonts w:eastAsiaTheme="majorEastAsia"/>
        </w:rPr>
        <w:t>racovník Projektové kanceláře</w:t>
      </w:r>
      <w:r w:rsidR="002E5A66" w:rsidRPr="78264170">
        <w:rPr>
          <w:rFonts w:eastAsiaTheme="majorEastAsia"/>
        </w:rPr>
        <w:t xml:space="preserve"> FM JH </w:t>
      </w:r>
      <w:r w:rsidR="00033E5B" w:rsidRPr="78264170">
        <w:rPr>
          <w:rFonts w:eastAsiaTheme="majorEastAsia"/>
        </w:rPr>
        <w:t>konzultuje podávané a implementované projekty se zástupci OVV</w:t>
      </w:r>
      <w:r w:rsidR="00E60573" w:rsidRPr="78264170">
        <w:rPr>
          <w:rFonts w:eastAsiaTheme="majorEastAsia"/>
        </w:rPr>
        <w:t xml:space="preserve"> ve všech fázích projektového životního cyklu. </w:t>
      </w:r>
    </w:p>
    <w:p w14:paraId="6B4BAF05" w14:textId="3DBB4BB7" w:rsidR="787622AD" w:rsidRPr="00163002" w:rsidRDefault="26AF8EAE" w:rsidP="00960F3B">
      <w:pPr>
        <w:pStyle w:val="Nadpis1"/>
        <w:numPr>
          <w:ilvl w:val="0"/>
          <w:numId w:val="0"/>
        </w:numPr>
        <w:rPr>
          <w:rFonts w:asciiTheme="minorHAnsi" w:hAnsiTheme="minorHAnsi" w:cstheme="minorHAnsi"/>
          <w:b/>
          <w:bCs/>
          <w:color w:val="auto"/>
          <w:sz w:val="24"/>
          <w:szCs w:val="24"/>
        </w:rPr>
      </w:pPr>
      <w:r w:rsidRPr="00163002">
        <w:rPr>
          <w:rFonts w:asciiTheme="minorHAnsi" w:hAnsiTheme="minorHAnsi" w:cstheme="minorHAnsi"/>
          <w:b/>
          <w:bCs/>
          <w:color w:val="auto"/>
          <w:sz w:val="24"/>
          <w:szCs w:val="24"/>
        </w:rPr>
        <w:t xml:space="preserve">Odlišnosti </w:t>
      </w:r>
      <w:r w:rsidR="00A24F23" w:rsidRPr="00163002">
        <w:rPr>
          <w:rFonts w:asciiTheme="minorHAnsi" w:hAnsiTheme="minorHAnsi" w:cstheme="minorHAnsi"/>
          <w:b/>
          <w:bCs/>
          <w:color w:val="auto"/>
          <w:sz w:val="24"/>
          <w:szCs w:val="24"/>
        </w:rPr>
        <w:t xml:space="preserve">pro projekty FM </w:t>
      </w:r>
      <w:r w:rsidR="00BE1657" w:rsidRPr="00163002">
        <w:rPr>
          <w:rFonts w:asciiTheme="minorHAnsi" w:hAnsiTheme="minorHAnsi" w:cstheme="minorHAnsi"/>
          <w:b/>
          <w:bCs/>
          <w:color w:val="auto"/>
          <w:sz w:val="24"/>
          <w:szCs w:val="24"/>
        </w:rPr>
        <w:t xml:space="preserve">se týkají </w:t>
      </w:r>
      <w:r w:rsidR="006A3500" w:rsidRPr="00163002">
        <w:rPr>
          <w:rFonts w:asciiTheme="minorHAnsi" w:hAnsiTheme="minorHAnsi" w:cstheme="minorHAnsi"/>
          <w:b/>
          <w:bCs/>
          <w:color w:val="auto"/>
          <w:sz w:val="24"/>
          <w:szCs w:val="24"/>
        </w:rPr>
        <w:t>bodů</w:t>
      </w:r>
      <w:r w:rsidR="009F1CF0">
        <w:rPr>
          <w:rFonts w:asciiTheme="minorHAnsi" w:hAnsiTheme="minorHAnsi" w:cstheme="minorHAnsi"/>
          <w:b/>
          <w:bCs/>
          <w:color w:val="auto"/>
          <w:sz w:val="24"/>
          <w:szCs w:val="24"/>
        </w:rPr>
        <w:t xml:space="preserve"> </w:t>
      </w:r>
      <w:r w:rsidR="009F1CF0" w:rsidRPr="0053326A">
        <w:rPr>
          <w:rFonts w:asciiTheme="minorHAnsi" w:hAnsiTheme="minorHAnsi" w:cstheme="minorHAnsi"/>
          <w:b/>
          <w:bCs/>
          <w:color w:val="auto"/>
          <w:sz w:val="24"/>
          <w:szCs w:val="24"/>
        </w:rPr>
        <w:t>4.1.1, 4.1.2, 4.2.2, 4.2.3, 4.4, 4.5, 5.1, 5.2, 5.3, 5.4, 6.2, 6.4, 6.6, 6.8, 8.1, 8.2, 8.3, 8.4, 9.1, 9.6, 9.7, 10.1, 10.2 Směrnice.</w:t>
      </w:r>
      <w:r w:rsidR="00BE1657" w:rsidRPr="00163002">
        <w:rPr>
          <w:rFonts w:asciiTheme="minorHAnsi" w:hAnsiTheme="minorHAnsi" w:cstheme="minorHAnsi"/>
          <w:b/>
          <w:bCs/>
          <w:color w:val="auto"/>
          <w:sz w:val="24"/>
          <w:szCs w:val="24"/>
        </w:rPr>
        <w:t xml:space="preserve"> </w:t>
      </w:r>
    </w:p>
    <w:p w14:paraId="68729AC7" w14:textId="7F77D82D" w:rsidR="00885FC8" w:rsidRDefault="00844893" w:rsidP="005436A8">
      <w:pPr>
        <w:pStyle w:val="Nadpis2"/>
        <w:numPr>
          <w:ilvl w:val="0"/>
          <w:numId w:val="0"/>
        </w:numPr>
        <w:rPr>
          <w:rFonts w:asciiTheme="minorHAnsi" w:hAnsiTheme="minorHAnsi" w:cstheme="minorBidi"/>
          <w:sz w:val="22"/>
          <w:szCs w:val="22"/>
        </w:rPr>
      </w:pPr>
      <w:r w:rsidRPr="00CE38A3">
        <w:rPr>
          <w:rFonts w:asciiTheme="minorHAnsi" w:hAnsiTheme="minorHAnsi" w:cstheme="minorHAnsi"/>
          <w:b/>
          <w:bCs/>
          <w:sz w:val="22"/>
          <w:szCs w:val="22"/>
        </w:rPr>
        <w:t xml:space="preserve">4. </w:t>
      </w:r>
      <w:r w:rsidR="00007DBD" w:rsidRPr="00CE38A3">
        <w:rPr>
          <w:rFonts w:asciiTheme="minorHAnsi" w:hAnsiTheme="minorHAnsi" w:cstheme="minorHAnsi"/>
          <w:b/>
          <w:bCs/>
          <w:sz w:val="22"/>
          <w:szCs w:val="22"/>
        </w:rPr>
        <w:t xml:space="preserve">Postup při předkládání návrhu </w:t>
      </w:r>
      <w:proofErr w:type="spellStart"/>
      <w:r w:rsidR="00007DBD" w:rsidRPr="00CE38A3">
        <w:rPr>
          <w:rFonts w:asciiTheme="minorHAnsi" w:hAnsiTheme="minorHAnsi" w:cstheme="minorHAnsi"/>
          <w:b/>
          <w:bCs/>
          <w:sz w:val="22"/>
          <w:szCs w:val="22"/>
        </w:rPr>
        <w:t>vědecko</w:t>
      </w:r>
      <w:proofErr w:type="spellEnd"/>
      <w:r w:rsidR="00C0253E">
        <w:rPr>
          <w:rFonts w:asciiTheme="minorHAnsi" w:hAnsiTheme="minorHAnsi" w:cstheme="minorHAnsi"/>
          <w:b/>
          <w:bCs/>
          <w:sz w:val="22"/>
          <w:szCs w:val="22"/>
        </w:rPr>
        <w:t xml:space="preserve"> </w:t>
      </w:r>
      <w:r w:rsidR="00007DBD" w:rsidRPr="00CE38A3">
        <w:rPr>
          <w:rFonts w:asciiTheme="minorHAnsi" w:hAnsiTheme="minorHAnsi" w:cstheme="minorHAnsi"/>
          <w:b/>
          <w:bCs/>
          <w:sz w:val="22"/>
          <w:szCs w:val="22"/>
        </w:rPr>
        <w:t>–</w:t>
      </w:r>
      <w:r w:rsidR="00303E99" w:rsidRPr="00CE38A3">
        <w:rPr>
          <w:rFonts w:asciiTheme="minorHAnsi" w:hAnsiTheme="minorHAnsi" w:cstheme="minorHAnsi"/>
          <w:b/>
          <w:bCs/>
          <w:sz w:val="22"/>
          <w:szCs w:val="22"/>
        </w:rPr>
        <w:t xml:space="preserve"> </w:t>
      </w:r>
      <w:r w:rsidR="00007DBD" w:rsidRPr="00CE38A3">
        <w:rPr>
          <w:rFonts w:asciiTheme="minorHAnsi" w:hAnsiTheme="minorHAnsi" w:cstheme="minorHAnsi"/>
          <w:b/>
          <w:bCs/>
          <w:sz w:val="22"/>
          <w:szCs w:val="22"/>
        </w:rPr>
        <w:t>výzkumného</w:t>
      </w:r>
      <w:r w:rsidR="004010EA" w:rsidRPr="00CE38A3">
        <w:rPr>
          <w:rFonts w:asciiTheme="minorHAnsi" w:hAnsiTheme="minorHAnsi" w:cstheme="minorHAnsi"/>
          <w:b/>
          <w:bCs/>
          <w:sz w:val="22"/>
          <w:szCs w:val="22"/>
        </w:rPr>
        <w:t xml:space="preserve"> </w:t>
      </w:r>
      <w:r w:rsidR="00007DBD" w:rsidRPr="00CE38A3">
        <w:rPr>
          <w:rFonts w:asciiTheme="minorHAnsi" w:hAnsiTheme="minorHAnsi" w:cstheme="minorHAnsi"/>
          <w:b/>
          <w:bCs/>
          <w:sz w:val="22"/>
          <w:szCs w:val="22"/>
        </w:rPr>
        <w:t>projektu</w:t>
      </w:r>
      <w:r w:rsidR="00885FC8">
        <w:rPr>
          <w:rFonts w:asciiTheme="minorHAnsi" w:hAnsiTheme="minorHAnsi" w:cstheme="minorHAnsi"/>
          <w:b/>
          <w:bCs/>
          <w:sz w:val="22"/>
          <w:szCs w:val="22"/>
        </w:rPr>
        <w:t>,</w:t>
      </w:r>
      <w:r w:rsidR="00885FC8" w:rsidRPr="00885FC8">
        <w:t xml:space="preserve"> </w:t>
      </w:r>
      <w:r w:rsidR="00885FC8" w:rsidRPr="00F62221">
        <w:rPr>
          <w:rFonts w:asciiTheme="minorHAnsi" w:hAnsiTheme="minorHAnsi" w:cstheme="minorBidi"/>
          <w:sz w:val="22"/>
          <w:szCs w:val="22"/>
        </w:rPr>
        <w:t>odstavc</w:t>
      </w:r>
      <w:r w:rsidR="007E48D4">
        <w:rPr>
          <w:rFonts w:asciiTheme="minorHAnsi" w:hAnsiTheme="minorHAnsi" w:cstheme="minorBidi"/>
          <w:sz w:val="22"/>
          <w:szCs w:val="22"/>
        </w:rPr>
        <w:t>e</w:t>
      </w:r>
      <w:r w:rsidR="00885FC8" w:rsidRPr="00F62221">
        <w:rPr>
          <w:rFonts w:asciiTheme="minorHAnsi" w:hAnsiTheme="minorHAnsi" w:cstheme="minorBidi"/>
          <w:sz w:val="22"/>
          <w:szCs w:val="22"/>
        </w:rPr>
        <w:t xml:space="preserve"> </w:t>
      </w:r>
      <w:r w:rsidR="00F62221" w:rsidRPr="00F62221">
        <w:rPr>
          <w:rFonts w:asciiTheme="minorHAnsi" w:hAnsiTheme="minorHAnsi" w:cstheme="minorBidi"/>
          <w:sz w:val="22"/>
          <w:szCs w:val="22"/>
        </w:rPr>
        <w:t>4.1.1</w:t>
      </w:r>
      <w:r w:rsidR="007E48D4">
        <w:rPr>
          <w:rFonts w:asciiTheme="minorHAnsi" w:hAnsiTheme="minorHAnsi" w:cstheme="minorBidi"/>
          <w:sz w:val="22"/>
          <w:szCs w:val="22"/>
        </w:rPr>
        <w:t xml:space="preserve">, 4.1.2, 4.2.2, 4.2.3, </w:t>
      </w:r>
      <w:r w:rsidR="00C4511C">
        <w:rPr>
          <w:rFonts w:asciiTheme="minorHAnsi" w:hAnsiTheme="minorHAnsi" w:cstheme="minorBidi"/>
          <w:sz w:val="22"/>
          <w:szCs w:val="22"/>
        </w:rPr>
        <w:t>4.4, 4.5</w:t>
      </w:r>
      <w:r w:rsidR="00885FC8" w:rsidRPr="00F62221">
        <w:rPr>
          <w:rFonts w:asciiTheme="minorHAnsi" w:hAnsiTheme="minorHAnsi" w:cstheme="minorBidi"/>
          <w:sz w:val="22"/>
          <w:szCs w:val="22"/>
        </w:rPr>
        <w:t xml:space="preserve"> se nahrazují tímto zněním:</w:t>
      </w:r>
    </w:p>
    <w:p w14:paraId="2844C15B" w14:textId="6A39DAFE" w:rsidR="00AB318D" w:rsidRPr="0028219E" w:rsidRDefault="00F62221" w:rsidP="00AB318D">
      <w:pPr>
        <w:jc w:val="both"/>
      </w:pPr>
      <w:r>
        <w:t xml:space="preserve">4.1.1. </w:t>
      </w:r>
      <w:r w:rsidR="005B5D1A" w:rsidRPr="005B5D1A">
        <w:rPr>
          <w:rFonts w:cstheme="minorHAnsi"/>
        </w:rPr>
        <w:t xml:space="preserve">Návrh vědecko-výzkumného projektu vypracovává navrhovatel ve formě požadované příslušným poskytovatelem </w:t>
      </w:r>
      <w:r w:rsidR="004010EA" w:rsidRPr="00200EE2">
        <w:rPr>
          <w:rFonts w:cstheme="minorHAnsi"/>
        </w:rPr>
        <w:t>V případě využívání elektronického systému pro podání žádosti</w:t>
      </w:r>
      <w:r w:rsidR="00FB71D5" w:rsidRPr="00200EE2">
        <w:rPr>
          <w:rFonts w:cstheme="minorHAnsi"/>
        </w:rPr>
        <w:t xml:space="preserve"> GAČR</w:t>
      </w:r>
      <w:r w:rsidR="00D426C9" w:rsidRPr="00B22F7A">
        <w:rPr>
          <w:rFonts w:cstheme="minorHAnsi"/>
        </w:rPr>
        <w:t>,</w:t>
      </w:r>
      <w:r w:rsidR="00FB71D5" w:rsidRPr="00200EE2">
        <w:rPr>
          <w:rFonts w:cstheme="minorHAnsi"/>
        </w:rPr>
        <w:t xml:space="preserve"> TAČR </w:t>
      </w:r>
      <w:r w:rsidR="00D426C9" w:rsidRPr="00B22F7A">
        <w:rPr>
          <w:rFonts w:cstheme="minorHAnsi"/>
        </w:rPr>
        <w:t xml:space="preserve">a Horizont Evropa </w:t>
      </w:r>
      <w:r w:rsidR="004010EA" w:rsidRPr="00200EE2">
        <w:rPr>
          <w:rFonts w:cstheme="minorHAnsi"/>
        </w:rPr>
        <w:t>navrhovatel</w:t>
      </w:r>
      <w:r w:rsidR="00FB71D5" w:rsidRPr="00200EE2">
        <w:rPr>
          <w:rFonts w:cstheme="minorHAnsi"/>
        </w:rPr>
        <w:t xml:space="preserve"> z FM</w:t>
      </w:r>
      <w:r w:rsidR="004010EA" w:rsidRPr="00200EE2">
        <w:rPr>
          <w:rFonts w:cstheme="minorHAnsi"/>
        </w:rPr>
        <w:t xml:space="preserve"> zajistí přístupová práva k projektu </w:t>
      </w:r>
      <w:r w:rsidR="00767F59" w:rsidRPr="00200EE2">
        <w:rPr>
          <w:rFonts w:cstheme="minorHAnsi"/>
        </w:rPr>
        <w:t xml:space="preserve">kromě pracovníka Projektové kanceláře FM </w:t>
      </w:r>
      <w:r w:rsidR="004010EA" w:rsidRPr="00200EE2">
        <w:rPr>
          <w:rFonts w:cstheme="minorHAnsi"/>
        </w:rPr>
        <w:t>také určenému pracovníkovi nebo pracovnici OVV podle rozdělení agend</w:t>
      </w:r>
      <w:r w:rsidR="00741418" w:rsidRPr="00200EE2">
        <w:rPr>
          <w:rFonts w:cstheme="minorHAnsi"/>
        </w:rPr>
        <w:t>.</w:t>
      </w:r>
      <w:r w:rsidR="00FB71D5" w:rsidRPr="00200EE2">
        <w:rPr>
          <w:rFonts w:cstheme="minorHAnsi"/>
        </w:rPr>
        <w:t xml:space="preserve"> </w:t>
      </w:r>
      <w:r w:rsidR="00741418" w:rsidRPr="00200EE2">
        <w:rPr>
          <w:rFonts w:cstheme="minorHAnsi"/>
        </w:rPr>
        <w:t>U</w:t>
      </w:r>
      <w:r w:rsidR="00FB71D5" w:rsidRPr="00200EE2">
        <w:rPr>
          <w:rFonts w:cstheme="minorHAnsi"/>
        </w:rPr>
        <w:t xml:space="preserve"> ostatních vědecko-výzkumných projektů navrhovatel</w:t>
      </w:r>
      <w:r w:rsidR="00E54DA4" w:rsidRPr="003F13A0">
        <w:rPr>
          <w:rFonts w:cstheme="minorHAnsi"/>
          <w:color w:val="000000" w:themeColor="text1"/>
        </w:rPr>
        <w:t xml:space="preserve"> po</w:t>
      </w:r>
      <w:r w:rsidR="00FB71D5" w:rsidRPr="003F13A0">
        <w:rPr>
          <w:rFonts w:cstheme="minorHAnsi"/>
          <w:color w:val="000000" w:themeColor="text1"/>
        </w:rPr>
        <w:t xml:space="preserve"> </w:t>
      </w:r>
      <w:r w:rsidR="00E54DA4" w:rsidRPr="003F13A0">
        <w:rPr>
          <w:rFonts w:cstheme="minorHAnsi"/>
          <w:color w:val="000000" w:themeColor="text1"/>
        </w:rPr>
        <w:t xml:space="preserve">konzultaci s OVV </w:t>
      </w:r>
      <w:r w:rsidR="00FB71D5" w:rsidRPr="003F13A0">
        <w:rPr>
          <w:rFonts w:cstheme="minorHAnsi"/>
          <w:color w:val="000000" w:themeColor="text1"/>
        </w:rPr>
        <w:t xml:space="preserve">zajistí </w:t>
      </w:r>
      <w:r w:rsidR="00FB71D5" w:rsidRPr="00200EE2">
        <w:rPr>
          <w:rFonts w:cstheme="minorHAnsi"/>
        </w:rPr>
        <w:t>přístupová práva k projektu pracovn</w:t>
      </w:r>
      <w:r w:rsidR="00E54DA4" w:rsidRPr="00200EE2">
        <w:rPr>
          <w:rFonts w:cstheme="minorHAnsi"/>
        </w:rPr>
        <w:t>ici</w:t>
      </w:r>
      <w:r w:rsidR="00FB71D5" w:rsidRPr="00200EE2">
        <w:rPr>
          <w:rFonts w:cstheme="minorHAnsi"/>
        </w:rPr>
        <w:t xml:space="preserve"> </w:t>
      </w:r>
      <w:r w:rsidR="009635E9" w:rsidRPr="00200EE2">
        <w:rPr>
          <w:rFonts w:cstheme="minorHAnsi"/>
        </w:rPr>
        <w:t xml:space="preserve">Projektové kanceláře </w:t>
      </w:r>
      <w:r w:rsidR="00FB71D5" w:rsidRPr="00200EE2">
        <w:rPr>
          <w:rFonts w:cstheme="minorHAnsi"/>
        </w:rPr>
        <w:t>FM</w:t>
      </w:r>
      <w:r w:rsidR="00532326" w:rsidRPr="00B22F7A">
        <w:rPr>
          <w:rFonts w:cstheme="minorHAnsi"/>
        </w:rPr>
        <w:t>.</w:t>
      </w:r>
      <w:r w:rsidR="00AB318D">
        <w:rPr>
          <w:rFonts w:cstheme="minorHAnsi"/>
        </w:rPr>
        <w:t xml:space="preserve"> </w:t>
      </w:r>
      <w:r w:rsidR="00AB318D">
        <w:t xml:space="preserve">Při jeho zpracování je navrhovatel povinen řídit se Vnitřním mzdovým předpisem Vysoké školy ekonomické v Praze a ostatními předpisy VŠE a </w:t>
      </w:r>
      <w:r w:rsidR="00AB318D" w:rsidRPr="00827CEB">
        <w:t>stanovit režii v souladu s pravidly poskytovatele.</w:t>
      </w:r>
    </w:p>
    <w:p w14:paraId="21062B5F" w14:textId="6AC71197" w:rsidR="00EF5652" w:rsidRDefault="00AF1292" w:rsidP="00E22423">
      <w:pPr>
        <w:jc w:val="both"/>
        <w:rPr>
          <w:rFonts w:eastAsiaTheme="majorEastAsia" w:cstheme="minorHAnsi"/>
        </w:rPr>
      </w:pPr>
      <w:r>
        <w:t xml:space="preserve">4.1.2 </w:t>
      </w:r>
      <w:r w:rsidR="00EF5652" w:rsidRPr="00CE38A3">
        <w:rPr>
          <w:rFonts w:eastAsiaTheme="majorEastAsia" w:cstheme="minorHAnsi"/>
        </w:rPr>
        <w:t xml:space="preserve">V případě, že poskytovatel stanoví režii jako neuznatelný náklad nebo nestanoví výši režie vůbec, budou prostředky na režie </w:t>
      </w:r>
      <w:r w:rsidR="00EF5652">
        <w:rPr>
          <w:rFonts w:eastAsiaTheme="majorEastAsia" w:cstheme="minorHAnsi"/>
        </w:rPr>
        <w:t xml:space="preserve">stanoveny tajemníkem FM </w:t>
      </w:r>
      <w:r w:rsidR="00703C49">
        <w:rPr>
          <w:rFonts w:eastAsiaTheme="majorEastAsia" w:cstheme="minorHAnsi"/>
        </w:rPr>
        <w:t xml:space="preserve">po konzultaci s prorektorem pro výzkum a doktorské studium </w:t>
      </w:r>
      <w:r w:rsidR="00EF5652">
        <w:rPr>
          <w:rFonts w:eastAsiaTheme="majorEastAsia" w:cstheme="minorHAnsi"/>
        </w:rPr>
        <w:t>individuálně</w:t>
      </w:r>
      <w:r w:rsidR="00EF5652" w:rsidRPr="00CE38A3">
        <w:rPr>
          <w:rFonts w:eastAsiaTheme="majorEastAsia" w:cstheme="minorHAnsi"/>
        </w:rPr>
        <w:t>.</w:t>
      </w:r>
    </w:p>
    <w:p w14:paraId="04B9B81E" w14:textId="56681957" w:rsidR="00C07083" w:rsidRDefault="006F337F" w:rsidP="00B12529">
      <w:pPr>
        <w:spacing w:after="0"/>
        <w:jc w:val="both"/>
        <w:rPr>
          <w:rFonts w:eastAsiaTheme="majorEastAsia" w:cstheme="minorHAnsi"/>
        </w:rPr>
      </w:pPr>
      <w:r>
        <w:rPr>
          <w:rFonts w:eastAsiaTheme="majorEastAsia" w:cstheme="minorHAnsi"/>
        </w:rPr>
        <w:t xml:space="preserve">4.2.2 </w:t>
      </w:r>
      <w:r w:rsidR="008220F2" w:rsidRPr="00CE38A3">
        <w:rPr>
          <w:rFonts w:eastAsiaTheme="majorEastAsia" w:cstheme="minorHAnsi"/>
        </w:rPr>
        <w:t>Navrhovatel</w:t>
      </w:r>
      <w:r w:rsidR="0067012B">
        <w:rPr>
          <w:rFonts w:eastAsiaTheme="majorEastAsia" w:cstheme="minorHAnsi"/>
        </w:rPr>
        <w:t xml:space="preserve"> </w:t>
      </w:r>
      <w:r w:rsidR="008220F2" w:rsidRPr="00CE38A3">
        <w:rPr>
          <w:rFonts w:eastAsiaTheme="majorEastAsia" w:cstheme="minorHAnsi"/>
        </w:rPr>
        <w:t>zkonzultuje projektový rozpočet i rozpočet pro VŠE s pracovníkem Projektové kanceláře FM, kte</w:t>
      </w:r>
      <w:r w:rsidR="00CA4BE6" w:rsidRPr="00CE38A3">
        <w:rPr>
          <w:rFonts w:eastAsiaTheme="majorEastAsia" w:cstheme="minorHAnsi"/>
        </w:rPr>
        <w:t>r</w:t>
      </w:r>
      <w:r w:rsidR="008220F2" w:rsidRPr="00CE38A3">
        <w:rPr>
          <w:rFonts w:eastAsiaTheme="majorEastAsia" w:cstheme="minorHAnsi"/>
        </w:rPr>
        <w:t xml:space="preserve">ý </w:t>
      </w:r>
      <w:r w:rsidR="00CA4BE6" w:rsidRPr="00CE38A3">
        <w:rPr>
          <w:rFonts w:eastAsiaTheme="majorEastAsia" w:cstheme="minorHAnsi"/>
        </w:rPr>
        <w:t>zajistí</w:t>
      </w:r>
      <w:r w:rsidR="008220F2" w:rsidRPr="00CE38A3">
        <w:rPr>
          <w:rFonts w:eastAsiaTheme="majorEastAsia" w:cstheme="minorHAnsi"/>
        </w:rPr>
        <w:t xml:space="preserve"> spolupráci se Mzdovým a personálním oddělením </w:t>
      </w:r>
      <w:r w:rsidR="00CA4BE6" w:rsidRPr="00CE38A3">
        <w:rPr>
          <w:rFonts w:eastAsiaTheme="majorEastAsia" w:cstheme="minorHAnsi"/>
        </w:rPr>
        <w:t xml:space="preserve">fakulty </w:t>
      </w:r>
      <w:r w:rsidR="008220F2" w:rsidRPr="00CE38A3">
        <w:rPr>
          <w:rFonts w:eastAsiaTheme="majorEastAsia" w:cstheme="minorHAnsi"/>
        </w:rPr>
        <w:t>(MPO</w:t>
      </w:r>
      <w:r w:rsidR="00CA4BE6" w:rsidRPr="00CE38A3">
        <w:rPr>
          <w:rFonts w:eastAsiaTheme="majorEastAsia" w:cstheme="minorHAnsi"/>
        </w:rPr>
        <w:t xml:space="preserve"> FM</w:t>
      </w:r>
      <w:r w:rsidR="008220F2" w:rsidRPr="00CE38A3">
        <w:rPr>
          <w:rFonts w:eastAsiaTheme="majorEastAsia" w:cstheme="minorHAnsi"/>
        </w:rPr>
        <w:t>) a s Ekonomickým odborem</w:t>
      </w:r>
      <w:r w:rsidR="00CA4BE6" w:rsidRPr="00CE38A3">
        <w:rPr>
          <w:rFonts w:eastAsiaTheme="majorEastAsia" w:cstheme="minorHAnsi"/>
        </w:rPr>
        <w:t xml:space="preserve"> fakulty</w:t>
      </w:r>
      <w:r w:rsidR="008220F2" w:rsidRPr="00CE38A3">
        <w:rPr>
          <w:rFonts w:eastAsiaTheme="majorEastAsia" w:cstheme="minorHAnsi"/>
        </w:rPr>
        <w:t xml:space="preserve"> (EO</w:t>
      </w:r>
      <w:r w:rsidR="00CA4BE6" w:rsidRPr="00CE38A3">
        <w:rPr>
          <w:rFonts w:eastAsiaTheme="majorEastAsia" w:cstheme="minorHAnsi"/>
        </w:rPr>
        <w:t xml:space="preserve"> FM</w:t>
      </w:r>
      <w:r w:rsidR="008220F2" w:rsidRPr="00CE38A3">
        <w:rPr>
          <w:rFonts w:eastAsiaTheme="majorEastAsia" w:cstheme="minorHAnsi"/>
        </w:rPr>
        <w:t>)</w:t>
      </w:r>
      <w:r w:rsidR="00CA4BE6" w:rsidRPr="00CE38A3">
        <w:rPr>
          <w:rFonts w:eastAsiaTheme="majorEastAsia" w:cstheme="minorHAnsi"/>
        </w:rPr>
        <w:t>, popřípadě s příslušnými odděleními v Praze</w:t>
      </w:r>
      <w:r w:rsidR="008220F2" w:rsidRPr="00CE38A3">
        <w:rPr>
          <w:rFonts w:eastAsiaTheme="majorEastAsia" w:cstheme="minorHAnsi"/>
        </w:rPr>
        <w:t xml:space="preserve">. </w:t>
      </w:r>
      <w:r w:rsidR="00AE43E7" w:rsidRPr="00CE38A3">
        <w:rPr>
          <w:rFonts w:eastAsiaTheme="majorEastAsia" w:cstheme="minorHAnsi"/>
        </w:rPr>
        <w:t xml:space="preserve">V případě </w:t>
      </w:r>
      <w:r w:rsidR="00313523">
        <w:rPr>
          <w:rFonts w:eastAsiaTheme="majorEastAsia" w:cstheme="minorHAnsi"/>
        </w:rPr>
        <w:t>v</w:t>
      </w:r>
      <w:r w:rsidR="00AE43E7" w:rsidRPr="00CE38A3">
        <w:rPr>
          <w:rFonts w:eastAsiaTheme="majorEastAsia" w:cstheme="minorHAnsi"/>
        </w:rPr>
        <w:t xml:space="preserve">ědecko-výzkumných projektů </w:t>
      </w:r>
      <w:r w:rsidR="006279F0">
        <w:rPr>
          <w:rFonts w:eastAsiaTheme="majorEastAsia" w:cstheme="minorHAnsi"/>
        </w:rPr>
        <w:t xml:space="preserve">typu </w:t>
      </w:r>
      <w:r w:rsidR="00313523">
        <w:rPr>
          <w:rFonts w:eastAsiaTheme="majorEastAsia" w:cstheme="minorHAnsi"/>
        </w:rPr>
        <w:t xml:space="preserve">GAČR, TAČR a </w:t>
      </w:r>
      <w:r w:rsidR="00AE43E7" w:rsidRPr="00CE38A3">
        <w:rPr>
          <w:rFonts w:eastAsiaTheme="majorEastAsia" w:cstheme="minorHAnsi"/>
        </w:rPr>
        <w:t xml:space="preserve">Horizon </w:t>
      </w:r>
      <w:proofErr w:type="spellStart"/>
      <w:r w:rsidR="00AE43E7" w:rsidRPr="00CE38A3">
        <w:rPr>
          <w:rFonts w:eastAsiaTheme="majorEastAsia" w:cstheme="minorHAnsi"/>
        </w:rPr>
        <w:t>Europe</w:t>
      </w:r>
      <w:proofErr w:type="spellEnd"/>
      <w:r w:rsidR="00AE43E7" w:rsidRPr="00CE38A3">
        <w:rPr>
          <w:rFonts w:eastAsiaTheme="majorEastAsia" w:cstheme="minorHAnsi"/>
        </w:rPr>
        <w:t xml:space="preserve"> </w:t>
      </w:r>
      <w:r w:rsidR="006279F0">
        <w:rPr>
          <w:rFonts w:eastAsiaTheme="majorEastAsia" w:cstheme="minorHAnsi"/>
        </w:rPr>
        <w:t xml:space="preserve">zástupce Projektové kanceláře FM konzultuje </w:t>
      </w:r>
      <w:r w:rsidR="00727A90">
        <w:rPr>
          <w:rFonts w:eastAsiaTheme="majorEastAsia" w:cstheme="minorHAnsi"/>
        </w:rPr>
        <w:t xml:space="preserve">projektový rozpočet se zástupci OVV. </w:t>
      </w:r>
      <w:r w:rsidR="008220F2" w:rsidRPr="00CE38A3">
        <w:rPr>
          <w:rFonts w:eastAsiaTheme="majorEastAsia" w:cstheme="minorHAnsi"/>
        </w:rPr>
        <w:t>Navrhovatelé do projektů naplánují v rámci přímých nákladů rozpočet a časovou dotací pro administrátora projektu / projektového manažera v souladu s pravidly poskytovatele projektu</w:t>
      </w:r>
      <w:r w:rsidR="00CA4BE6" w:rsidRPr="00CE38A3">
        <w:rPr>
          <w:rFonts w:eastAsiaTheme="majorEastAsia" w:cstheme="minorHAnsi"/>
        </w:rPr>
        <w:t>.</w:t>
      </w:r>
    </w:p>
    <w:p w14:paraId="5FF81CD7" w14:textId="77777777" w:rsidR="00724E84" w:rsidRDefault="00724E84" w:rsidP="00B12529">
      <w:pPr>
        <w:spacing w:after="0"/>
        <w:jc w:val="both"/>
        <w:rPr>
          <w:rFonts w:eastAsiaTheme="majorEastAsia" w:cstheme="minorHAnsi"/>
        </w:rPr>
      </w:pPr>
    </w:p>
    <w:p w14:paraId="4A0A44F1" w14:textId="6C0177B8" w:rsidR="00724E84" w:rsidRDefault="00724E84" w:rsidP="00724E84">
      <w:pPr>
        <w:jc w:val="both"/>
      </w:pPr>
      <w:r>
        <w:t xml:space="preserve">4.2.3. </w:t>
      </w:r>
      <w:r w:rsidR="00AA7D2C" w:rsidRPr="00CE38A3">
        <w:rPr>
          <w:rFonts w:eastAsiaTheme="majorEastAsia" w:cstheme="minorHAnsi"/>
        </w:rPr>
        <w:t xml:space="preserve">V případě mezinárodních vědecko-výzkumných projektů </w:t>
      </w:r>
      <w:r w:rsidR="00AA7D2C">
        <w:rPr>
          <w:rFonts w:eastAsiaTheme="majorEastAsia" w:cstheme="minorHAnsi"/>
        </w:rPr>
        <w:t xml:space="preserve">typu </w:t>
      </w:r>
      <w:r w:rsidR="00AA7D2C" w:rsidRPr="00CE38A3">
        <w:rPr>
          <w:rFonts w:eastAsiaTheme="majorEastAsia" w:cstheme="minorHAnsi"/>
        </w:rPr>
        <w:t xml:space="preserve">Horizon </w:t>
      </w:r>
      <w:proofErr w:type="spellStart"/>
      <w:r w:rsidR="00AA7D2C" w:rsidRPr="00CE38A3">
        <w:rPr>
          <w:rFonts w:eastAsiaTheme="majorEastAsia" w:cstheme="minorHAnsi"/>
        </w:rPr>
        <w:t>Europe</w:t>
      </w:r>
      <w:proofErr w:type="spellEnd"/>
      <w:r w:rsidR="00AA7D2C" w:rsidRPr="00CE38A3">
        <w:rPr>
          <w:rFonts w:eastAsiaTheme="majorEastAsia" w:cstheme="minorHAnsi"/>
        </w:rPr>
        <w:t>, které VŠE koordinuje, navrhovatel</w:t>
      </w:r>
      <w:r w:rsidR="00FE2FE1">
        <w:rPr>
          <w:rFonts w:eastAsiaTheme="majorEastAsia" w:cstheme="minorHAnsi"/>
        </w:rPr>
        <w:t xml:space="preserve"> </w:t>
      </w:r>
      <w:r w:rsidR="00AA7D2C" w:rsidRPr="00CE38A3">
        <w:rPr>
          <w:rFonts w:eastAsiaTheme="majorEastAsia" w:cstheme="minorHAnsi"/>
        </w:rPr>
        <w:t>poskytne ucelený projektový návrh minimálně měsíc a půl před uzávěrkou výzvy pro interní připomínkování a kontrolu formálních aspektů ze strany OVV. U ostatních typů vědecko-výzkumných projektů proběhne kontrola formálních aspektů projektového návrhu pracovníkem Projektové kanceláře FM</w:t>
      </w:r>
      <w:r w:rsidR="00AA7D2C">
        <w:rPr>
          <w:rFonts w:eastAsiaTheme="majorEastAsia" w:cstheme="minorHAnsi"/>
        </w:rPr>
        <w:t xml:space="preserve">, na základě konzultace s OVV. </w:t>
      </w:r>
      <w:r>
        <w:t xml:space="preserve">V případě mezinárodních vědecko-výzkumných projektů, kterých se VŠE účastní jako partner projektu, a u kterých mají navrhovatelé zájem o interní připomínkování, a u projektů GA ČR, u kterých mají navrhovatelé zájem o interní připomínkování, je tato lhůta pro relevantní části projektového návrhu jeden měsíc před </w:t>
      </w:r>
      <w:r>
        <w:lastRenderedPageBreak/>
        <w:t>uzavřením výzvy. OVV zajistí interní připomínkování, pro které bude využit expert či experti ze Seznamu expertů pro interní peer-</w:t>
      </w:r>
      <w:proofErr w:type="spellStart"/>
      <w:r>
        <w:t>review</w:t>
      </w:r>
      <w:proofErr w:type="spellEnd"/>
      <w:r>
        <w:t xml:space="preserve"> vědecko-výzkumných projektů.</w:t>
      </w:r>
    </w:p>
    <w:p w14:paraId="65271572" w14:textId="4E7CF86B" w:rsidR="00D726C6" w:rsidRPr="0028219E" w:rsidRDefault="00D726C6" w:rsidP="00D726C6">
      <w:pPr>
        <w:jc w:val="both"/>
      </w:pPr>
      <w:r>
        <w:t xml:space="preserve">4.2.4 </w:t>
      </w:r>
      <w:r w:rsidR="009B4EF2" w:rsidRPr="00F7699B">
        <w:rPr>
          <w:rFonts w:eastAsiaTheme="majorEastAsia" w:cstheme="minorHAnsi"/>
          <w:color w:val="000000" w:themeColor="text1"/>
        </w:rPr>
        <w:t xml:space="preserve">V případě mezinárodních vědecko-výzkumných projektů, které VŠE koordinuje, nebo v případě, kdy je VŠE zodpovědná za vypracování určité části projektového návrhu, Projektová kancelář FM zprostředkuje jazykovou kontrolu. Pro jazykovou kontrolu je nutné odevzdat ucelený projektový návrh (nebo jeho relevantní část) minimálně 14 dní </w:t>
      </w:r>
      <w:r w:rsidR="009B4EF2" w:rsidRPr="00CE38A3">
        <w:rPr>
          <w:rFonts w:eastAsiaTheme="majorEastAsia" w:cstheme="minorHAnsi"/>
        </w:rPr>
        <w:t>před uzávěrkou výzvy</w:t>
      </w:r>
      <w:r w:rsidR="009B4EF2">
        <w:rPr>
          <w:rFonts w:eastAsiaTheme="majorEastAsia" w:cstheme="minorHAnsi"/>
        </w:rPr>
        <w:t>.</w:t>
      </w:r>
      <w:r w:rsidRPr="0028219E">
        <w:t xml:space="preserve"> </w:t>
      </w:r>
    </w:p>
    <w:p w14:paraId="45CE7F7F" w14:textId="5DF47C04" w:rsidR="00413B48" w:rsidRPr="00DC7807" w:rsidRDefault="00413B48" w:rsidP="00413B48">
      <w:pPr>
        <w:jc w:val="both"/>
      </w:pPr>
      <w:bookmarkStart w:id="0" w:name="_Hlk183687443"/>
      <w:r>
        <w:t xml:space="preserve">4.4 </w:t>
      </w:r>
      <w:r w:rsidR="00BE3733" w:rsidRPr="18EA3BC9">
        <w:rPr>
          <w:rFonts w:eastAsiaTheme="majorEastAsia"/>
        </w:rPr>
        <w:t xml:space="preserve">Veškerá dokumentace předkládaná poskytovateli musí projít před podpisem rektora formální kontrolou Projektové kanceláře FM. V případě projektů GAČR, TAČR a Horizont Evropa </w:t>
      </w:r>
      <w:r w:rsidR="00BE3733" w:rsidRPr="00B22F7A">
        <w:rPr>
          <w:rFonts w:ascii="Calibri" w:eastAsia="Calibri" w:hAnsi="Calibri" w:cs="Calibri"/>
        </w:rPr>
        <w:t>je kontrola uskutečňována ve spolupráci s pracovníkem OVV, který</w:t>
      </w:r>
      <w:r w:rsidR="00BE3733">
        <w:rPr>
          <w:rFonts w:ascii="Calibri" w:eastAsia="Calibri" w:hAnsi="Calibri" w:cs="Calibri"/>
        </w:rPr>
        <w:t xml:space="preserve"> </w:t>
      </w:r>
      <w:r w:rsidR="00BE3733" w:rsidRPr="00B22F7A">
        <w:rPr>
          <w:rFonts w:ascii="Calibri" w:eastAsia="Calibri" w:hAnsi="Calibri" w:cs="Calibri"/>
        </w:rPr>
        <w:t>má danou agendu na starosti</w:t>
      </w:r>
      <w:r w:rsidR="00BE3733">
        <w:rPr>
          <w:rFonts w:ascii="Calibri" w:eastAsia="Calibri" w:hAnsi="Calibri" w:cs="Calibri"/>
        </w:rPr>
        <w:t xml:space="preserve">. </w:t>
      </w:r>
    </w:p>
    <w:p w14:paraId="00138720" w14:textId="77777777" w:rsidR="00F72C97" w:rsidRPr="00E54DA4" w:rsidRDefault="00F72C97" w:rsidP="00F72C97">
      <w:pPr>
        <w:spacing w:after="0" w:line="240" w:lineRule="auto"/>
        <w:jc w:val="both"/>
        <w:rPr>
          <w:rFonts w:eastAsiaTheme="majorEastAsia"/>
        </w:rPr>
      </w:pPr>
      <w:r>
        <w:t xml:space="preserve">4.5 </w:t>
      </w:r>
      <w:r w:rsidRPr="18EA3BC9">
        <w:rPr>
          <w:rFonts w:eastAsiaTheme="majorEastAsia"/>
        </w:rPr>
        <w:t>Návrh projektu je zasílán vždy v souladu s podmínkami poskytovatele:</w:t>
      </w:r>
    </w:p>
    <w:p w14:paraId="0833804A" w14:textId="77777777" w:rsidR="00F72C97" w:rsidRPr="00E54DA4" w:rsidRDefault="00F72C97" w:rsidP="00F72C97">
      <w:pPr>
        <w:spacing w:after="0" w:line="240" w:lineRule="auto"/>
        <w:jc w:val="both"/>
        <w:rPr>
          <w:rFonts w:eastAsiaTheme="majorEastAsia" w:cstheme="minorHAnsi"/>
        </w:rPr>
      </w:pPr>
    </w:p>
    <w:p w14:paraId="3ACD4A10" w14:textId="3513E962" w:rsidR="00F72C97" w:rsidRPr="00E54DA4" w:rsidRDefault="00F72C97" w:rsidP="00F72C97">
      <w:pPr>
        <w:pStyle w:val="Odstavecseseznamem"/>
        <w:numPr>
          <w:ilvl w:val="0"/>
          <w:numId w:val="12"/>
        </w:numPr>
        <w:spacing w:after="0" w:line="240" w:lineRule="auto"/>
        <w:ind w:left="852"/>
        <w:jc w:val="both"/>
        <w:rPr>
          <w:rFonts w:eastAsiaTheme="majorEastAsia"/>
        </w:rPr>
      </w:pPr>
      <w:r w:rsidRPr="18EA3BC9">
        <w:rPr>
          <w:rFonts w:eastAsiaTheme="majorEastAsia"/>
        </w:rPr>
        <w:t>datovou schránkou (nebo v tištěné podobě) – zajišťuje OVV (</w:t>
      </w:r>
      <w:r w:rsidRPr="00B22F7A">
        <w:rPr>
          <w:rFonts w:eastAsiaTheme="majorEastAsia"/>
          <w:color w:val="000000" w:themeColor="text1"/>
        </w:rPr>
        <w:t xml:space="preserve">vždy u návrhů projektů GAČR a TAČR) nebo pracovník Projektové kanceláře FM (v závislosti na rozdělení agendy projektů) </w:t>
      </w:r>
    </w:p>
    <w:p w14:paraId="709F0B44" w14:textId="77777777" w:rsidR="00F72C97" w:rsidRPr="00E54DA4" w:rsidRDefault="00F72C97" w:rsidP="00F72C97">
      <w:pPr>
        <w:pStyle w:val="Odstavecseseznamem"/>
        <w:spacing w:after="0" w:line="240" w:lineRule="auto"/>
        <w:ind w:left="144"/>
        <w:jc w:val="both"/>
        <w:rPr>
          <w:rFonts w:eastAsiaTheme="majorEastAsia" w:cstheme="minorHAnsi"/>
        </w:rPr>
      </w:pPr>
    </w:p>
    <w:p w14:paraId="208013F6" w14:textId="2D6875FF" w:rsidR="00F72C97" w:rsidRPr="00E54DA4" w:rsidRDefault="00F72C97" w:rsidP="00F72C97">
      <w:pPr>
        <w:pStyle w:val="Odstavecseseznamem"/>
        <w:numPr>
          <w:ilvl w:val="0"/>
          <w:numId w:val="12"/>
        </w:numPr>
        <w:spacing w:after="0" w:line="240" w:lineRule="auto"/>
        <w:ind w:left="850" w:hanging="357"/>
        <w:jc w:val="both"/>
        <w:rPr>
          <w:rFonts w:eastAsiaTheme="majorEastAsia"/>
        </w:rPr>
      </w:pPr>
      <w:r w:rsidRPr="18EA3BC9">
        <w:rPr>
          <w:rFonts w:eastAsiaTheme="majorEastAsia"/>
        </w:rPr>
        <w:t>prostřednictvím elektronického systému – zajišťuje navrhovatel ve spolupráci s </w:t>
      </w:r>
      <w:r w:rsidRPr="00B22F7A">
        <w:rPr>
          <w:rFonts w:eastAsiaTheme="majorEastAsia"/>
          <w:color w:val="000000" w:themeColor="text1"/>
        </w:rPr>
        <w:t>OVV a / nebo pracovníkem Projektové kanceláře FM (v závislosti na rozdělení agendy projektů).</w:t>
      </w:r>
    </w:p>
    <w:p w14:paraId="3AB35B46" w14:textId="7F22AF7B" w:rsidR="009B4EF2" w:rsidRDefault="009B4EF2" w:rsidP="00F72C97">
      <w:pPr>
        <w:jc w:val="both"/>
        <w:rPr>
          <w:rFonts w:eastAsiaTheme="majorEastAsia" w:cstheme="minorHAnsi"/>
          <w:b/>
          <w:bCs/>
        </w:rPr>
      </w:pPr>
    </w:p>
    <w:bookmarkEnd w:id="0"/>
    <w:p w14:paraId="14B5D1A2" w14:textId="4DF99EAD" w:rsidR="009135CE" w:rsidRDefault="002947BA" w:rsidP="009135CE">
      <w:pPr>
        <w:pStyle w:val="Nadpis2"/>
        <w:numPr>
          <w:ilvl w:val="0"/>
          <w:numId w:val="0"/>
        </w:numPr>
        <w:rPr>
          <w:rFonts w:asciiTheme="minorHAnsi" w:hAnsiTheme="minorHAnsi" w:cstheme="minorBidi"/>
          <w:sz w:val="22"/>
          <w:szCs w:val="22"/>
        </w:rPr>
      </w:pPr>
      <w:r w:rsidRPr="00D336FF">
        <w:rPr>
          <w:rFonts w:asciiTheme="minorHAnsi" w:hAnsiTheme="minorHAnsi" w:cstheme="minorHAnsi"/>
          <w:b/>
          <w:bCs/>
          <w:sz w:val="22"/>
          <w:szCs w:val="22"/>
        </w:rPr>
        <w:t xml:space="preserve">5. </w:t>
      </w:r>
      <w:r w:rsidR="009463E9">
        <w:rPr>
          <w:rFonts w:asciiTheme="minorHAnsi" w:hAnsiTheme="minorHAnsi" w:cstheme="minorHAnsi"/>
          <w:b/>
          <w:bCs/>
          <w:sz w:val="22"/>
          <w:szCs w:val="22"/>
        </w:rPr>
        <w:t>Interní kroky k u</w:t>
      </w:r>
      <w:r w:rsidRPr="00D336FF">
        <w:rPr>
          <w:rFonts w:asciiTheme="minorHAnsi" w:hAnsiTheme="minorHAnsi" w:cstheme="minorHAnsi"/>
          <w:b/>
          <w:bCs/>
          <w:sz w:val="22"/>
          <w:szCs w:val="22"/>
        </w:rPr>
        <w:t>zavření smlouvy</w:t>
      </w:r>
      <w:r w:rsidR="009135CE">
        <w:rPr>
          <w:rFonts w:asciiTheme="minorHAnsi" w:hAnsiTheme="minorHAnsi" w:cstheme="minorHAnsi"/>
          <w:b/>
          <w:bCs/>
          <w:sz w:val="22"/>
          <w:szCs w:val="22"/>
        </w:rPr>
        <w:t xml:space="preserve">, </w:t>
      </w:r>
      <w:r w:rsidR="009135CE" w:rsidRPr="00F62221">
        <w:rPr>
          <w:rFonts w:asciiTheme="minorHAnsi" w:hAnsiTheme="minorHAnsi" w:cstheme="minorBidi"/>
          <w:sz w:val="22"/>
          <w:szCs w:val="22"/>
        </w:rPr>
        <w:t>odstavc</w:t>
      </w:r>
      <w:r w:rsidR="009135CE">
        <w:rPr>
          <w:rFonts w:asciiTheme="minorHAnsi" w:hAnsiTheme="minorHAnsi" w:cstheme="minorBidi"/>
          <w:sz w:val="22"/>
          <w:szCs w:val="22"/>
        </w:rPr>
        <w:t>e</w:t>
      </w:r>
      <w:r w:rsidR="009135CE" w:rsidRPr="00F62221">
        <w:rPr>
          <w:rFonts w:asciiTheme="minorHAnsi" w:hAnsiTheme="minorHAnsi" w:cstheme="minorBidi"/>
          <w:sz w:val="22"/>
          <w:szCs w:val="22"/>
        </w:rPr>
        <w:t xml:space="preserve"> </w:t>
      </w:r>
      <w:r w:rsidR="009135CE">
        <w:rPr>
          <w:rFonts w:asciiTheme="minorHAnsi" w:hAnsiTheme="minorHAnsi" w:cstheme="minorBidi"/>
          <w:sz w:val="22"/>
          <w:szCs w:val="22"/>
        </w:rPr>
        <w:t>5.1,</w:t>
      </w:r>
      <w:r w:rsidR="007F7000">
        <w:rPr>
          <w:rFonts w:asciiTheme="minorHAnsi" w:hAnsiTheme="minorHAnsi" w:cstheme="minorBidi"/>
          <w:sz w:val="22"/>
          <w:szCs w:val="22"/>
        </w:rPr>
        <w:t xml:space="preserve"> 5.2</w:t>
      </w:r>
      <w:r w:rsidR="002A7FA4">
        <w:rPr>
          <w:rFonts w:asciiTheme="minorHAnsi" w:hAnsiTheme="minorHAnsi" w:cstheme="minorBidi"/>
          <w:sz w:val="22"/>
          <w:szCs w:val="22"/>
        </w:rPr>
        <w:t>, 5.3, 5.</w:t>
      </w:r>
      <w:r w:rsidR="00307D2F">
        <w:rPr>
          <w:rFonts w:asciiTheme="minorHAnsi" w:hAnsiTheme="minorHAnsi" w:cstheme="minorBidi"/>
          <w:sz w:val="22"/>
          <w:szCs w:val="22"/>
        </w:rPr>
        <w:t>4</w:t>
      </w:r>
      <w:r w:rsidR="009135CE">
        <w:rPr>
          <w:rFonts w:asciiTheme="minorHAnsi" w:hAnsiTheme="minorHAnsi" w:cstheme="minorBidi"/>
          <w:sz w:val="22"/>
          <w:szCs w:val="22"/>
        </w:rPr>
        <w:t xml:space="preserve"> </w:t>
      </w:r>
      <w:r w:rsidR="009135CE" w:rsidRPr="00F62221">
        <w:rPr>
          <w:rFonts w:asciiTheme="minorHAnsi" w:hAnsiTheme="minorHAnsi" w:cstheme="minorBidi"/>
          <w:sz w:val="22"/>
          <w:szCs w:val="22"/>
        </w:rPr>
        <w:t>se nahrazují tímto zněním:</w:t>
      </w:r>
    </w:p>
    <w:p w14:paraId="230AC4F1" w14:textId="46FC00C1" w:rsidR="004418E3" w:rsidRDefault="004418E3" w:rsidP="004418E3">
      <w:pPr>
        <w:pStyle w:val="Odstavecseseznamem"/>
        <w:ind w:left="0"/>
        <w:jc w:val="both"/>
        <w:rPr>
          <w:rFonts w:eastAsiaTheme="majorEastAsia" w:cstheme="minorHAnsi"/>
        </w:rPr>
      </w:pPr>
      <w:r>
        <w:t>5.1 Smlouvu o řešení vědecko-výzkumného</w:t>
      </w:r>
      <w:r w:rsidRPr="00DC7807">
        <w:t xml:space="preserve"> projektu uzavírá s příslušným poskytovatelem jménem VŠE její statutární orgán</w:t>
      </w:r>
      <w:r>
        <w:t>,</w:t>
      </w:r>
      <w:r w:rsidRPr="00DC7807">
        <w:t xml:space="preserve"> tj. rektor</w:t>
      </w:r>
      <w:r w:rsidRPr="00DC7807">
        <w:rPr>
          <w:rFonts w:ascii="Segoe UI" w:hAnsi="Segoe UI" w:cs="Segoe UI"/>
          <w:color w:val="000000"/>
          <w:sz w:val="20"/>
          <w:szCs w:val="20"/>
        </w:rPr>
        <w:t>.</w:t>
      </w:r>
      <w:r w:rsidRPr="00DC7807">
        <w:t xml:space="preserve"> </w:t>
      </w:r>
      <w:r w:rsidRPr="001F11F8">
        <w:rPr>
          <w:rFonts w:eastAsiaTheme="majorEastAsia" w:cstheme="minorHAnsi"/>
        </w:rPr>
        <w:t xml:space="preserve">Rektor může delegovat pravomoc uzavřít smlouvu s poskytovatelem dotace, na základě plné moci, na děkana FM. </w:t>
      </w:r>
    </w:p>
    <w:p w14:paraId="4E5C850E" w14:textId="77777777" w:rsidR="007F7000" w:rsidRPr="001F11F8" w:rsidRDefault="007F7000" w:rsidP="004418E3">
      <w:pPr>
        <w:pStyle w:val="Odstavecseseznamem"/>
        <w:ind w:left="0"/>
        <w:jc w:val="both"/>
        <w:rPr>
          <w:rFonts w:eastAsiaTheme="majorEastAsia" w:cstheme="minorHAnsi"/>
        </w:rPr>
      </w:pPr>
    </w:p>
    <w:p w14:paraId="20A54696" w14:textId="35A11994" w:rsidR="007F7000" w:rsidRDefault="007F7000" w:rsidP="007F7000">
      <w:pPr>
        <w:pStyle w:val="Odstavecseseznamem"/>
        <w:ind w:left="0"/>
        <w:jc w:val="both"/>
      </w:pPr>
      <w:r>
        <w:t xml:space="preserve">5.2 </w:t>
      </w:r>
      <w:r w:rsidRPr="00DC7807">
        <w:t xml:space="preserve">Veškeré potřebné úkony spojené se zajištěním podpisu smlouvy rektorem zajišťuje </w:t>
      </w:r>
      <w:r>
        <w:t xml:space="preserve">Projektová kancelář FM </w:t>
      </w:r>
      <w:r w:rsidRPr="00DC7807">
        <w:t>ve spolupráci s</w:t>
      </w:r>
      <w:r>
        <w:t> </w:t>
      </w:r>
      <w:r w:rsidRPr="00DC7807">
        <w:t xml:space="preserve">řešitelem. </w:t>
      </w:r>
    </w:p>
    <w:p w14:paraId="0F36A39A" w14:textId="77777777" w:rsidR="00A2484A" w:rsidRDefault="00A2484A" w:rsidP="007F7000">
      <w:pPr>
        <w:pStyle w:val="Odstavecseseznamem"/>
        <w:ind w:left="0"/>
        <w:jc w:val="both"/>
      </w:pPr>
    </w:p>
    <w:p w14:paraId="2A5C955F" w14:textId="5DD61A38" w:rsidR="00A2484A" w:rsidRDefault="00A2484A" w:rsidP="00A2484A">
      <w:pPr>
        <w:pStyle w:val="Odstavecseseznamem"/>
        <w:ind w:left="0"/>
        <w:jc w:val="both"/>
      </w:pPr>
      <w:r>
        <w:t xml:space="preserve">5.3 Po schválení </w:t>
      </w:r>
      <w:r w:rsidRPr="00DC7807">
        <w:t xml:space="preserve">návrhu projektu </w:t>
      </w:r>
      <w:r>
        <w:t xml:space="preserve">poskytovatelem </w:t>
      </w:r>
      <w:r w:rsidRPr="00DC7807">
        <w:t>(</w:t>
      </w:r>
      <w:r>
        <w:t xml:space="preserve">před </w:t>
      </w:r>
      <w:r w:rsidRPr="00DC7807">
        <w:t>podepsání</w:t>
      </w:r>
      <w:r>
        <w:t>m</w:t>
      </w:r>
      <w:r w:rsidRPr="00DC7807">
        <w:t xml:space="preserve"> smlouvy o řešení projektu rektorem) požádá </w:t>
      </w:r>
      <w:r>
        <w:t xml:space="preserve">Projektová kancelář FM EO FM </w:t>
      </w:r>
      <w:r w:rsidRPr="00DC7807">
        <w:t>o založení samostatné zakázky projektu v</w:t>
      </w:r>
      <w:r>
        <w:t xml:space="preserve"> systému </w:t>
      </w:r>
      <w:proofErr w:type="spellStart"/>
      <w:r>
        <w:t>iFIS</w:t>
      </w:r>
      <w:proofErr w:type="spellEnd"/>
      <w:r>
        <w:t xml:space="preserve">. </w:t>
      </w:r>
      <w:r w:rsidRPr="00DC7807">
        <w:t xml:space="preserve"> </w:t>
      </w:r>
      <w:r>
        <w:t>EO</w:t>
      </w:r>
      <w:r w:rsidRPr="00DC7807">
        <w:t xml:space="preserve"> </w:t>
      </w:r>
      <w:r>
        <w:t xml:space="preserve">FM </w:t>
      </w:r>
      <w:r w:rsidRPr="00DC7807">
        <w:t xml:space="preserve">následně sdělí číslo zakázky </w:t>
      </w:r>
      <w:r>
        <w:t>Projektové kanceláři FM</w:t>
      </w:r>
      <w:r w:rsidRPr="00DC7807">
        <w:t xml:space="preserve"> a řešiteli.</w:t>
      </w:r>
      <w:r>
        <w:t xml:space="preserve"> Souběžně je smlouva Projektovou kanceláří FM zaslána ke kontrole na Právní oddělení.</w:t>
      </w:r>
    </w:p>
    <w:p w14:paraId="6093D390" w14:textId="77777777" w:rsidR="00C85FF0" w:rsidRPr="006C6C1E" w:rsidRDefault="00C85FF0" w:rsidP="00A2484A">
      <w:pPr>
        <w:pStyle w:val="Odstavecseseznamem"/>
        <w:ind w:left="0"/>
        <w:jc w:val="both"/>
        <w:rPr>
          <w:b/>
          <w:bCs/>
        </w:rPr>
      </w:pPr>
    </w:p>
    <w:p w14:paraId="412A41C6" w14:textId="4B902F57" w:rsidR="002A7FA4" w:rsidRPr="00DC7807" w:rsidRDefault="00C85FF0" w:rsidP="002A7FA4">
      <w:pPr>
        <w:pStyle w:val="Odstavecseseznamem"/>
        <w:ind w:left="0"/>
        <w:jc w:val="both"/>
        <w:rPr>
          <w:b/>
          <w:bCs/>
        </w:rPr>
      </w:pPr>
      <w:r>
        <w:t xml:space="preserve">5.4 </w:t>
      </w:r>
      <w:r w:rsidR="002A7FA4">
        <w:t>S</w:t>
      </w:r>
      <w:r w:rsidR="002A7FA4" w:rsidRPr="00DC7807">
        <w:t>mlouv</w:t>
      </w:r>
      <w:r w:rsidR="002A7FA4">
        <w:t>a</w:t>
      </w:r>
      <w:r w:rsidR="002A7FA4" w:rsidRPr="00DC7807">
        <w:t xml:space="preserve"> k projektu </w:t>
      </w:r>
      <w:r w:rsidR="002A7FA4">
        <w:t xml:space="preserve">před jejím podepsáním je </w:t>
      </w:r>
      <w:r w:rsidR="002A7FA4" w:rsidRPr="00DC7807">
        <w:t>spolu s řádně vyplněným registračním listem</w:t>
      </w:r>
      <w:r w:rsidR="002A7FA4">
        <w:t xml:space="preserve"> odeslána ke schválení</w:t>
      </w:r>
      <w:r w:rsidR="002A7FA4" w:rsidRPr="00BB7366">
        <w:t xml:space="preserve"> příkazc</w:t>
      </w:r>
      <w:r w:rsidR="002A7FA4">
        <w:t>i</w:t>
      </w:r>
      <w:r w:rsidR="002A7FA4" w:rsidRPr="00BB7366">
        <w:t xml:space="preserve"> operace a správc</w:t>
      </w:r>
      <w:r w:rsidR="002A7FA4">
        <w:t>i</w:t>
      </w:r>
      <w:r w:rsidR="002A7FA4" w:rsidRPr="00BB7366">
        <w:t xml:space="preserve"> rozpočtu</w:t>
      </w:r>
      <w:r w:rsidR="002A7FA4">
        <w:t xml:space="preserve"> a po schválení předložena Projektovou kanceláří FM k podpisu rektorovi / děkanovi FM.</w:t>
      </w:r>
      <w:r w:rsidR="002A7FA4" w:rsidRPr="00DC7807">
        <w:t xml:space="preserve"> </w:t>
      </w:r>
      <w:r w:rsidR="002A7FA4">
        <w:t>B</w:t>
      </w:r>
      <w:r w:rsidR="002A7FA4" w:rsidRPr="00DC7807">
        <w:t xml:space="preserve">ez zbytečného odkladu </w:t>
      </w:r>
      <w:r w:rsidR="002A7FA4">
        <w:t xml:space="preserve">je následně </w:t>
      </w:r>
      <w:r w:rsidR="002A7FA4" w:rsidRPr="00DC7807">
        <w:t>smlouv</w:t>
      </w:r>
      <w:r w:rsidR="002A7FA4">
        <w:t>a</w:t>
      </w:r>
      <w:r w:rsidR="002A7FA4" w:rsidRPr="00DC7807">
        <w:t xml:space="preserve"> předává</w:t>
      </w:r>
      <w:r w:rsidR="002A7FA4">
        <w:t>na</w:t>
      </w:r>
      <w:r w:rsidR="002A7FA4" w:rsidRPr="00DC7807">
        <w:t xml:space="preserve"> </w:t>
      </w:r>
      <w:r w:rsidR="002A7FA4">
        <w:t xml:space="preserve">Projektovou kanceláří </w:t>
      </w:r>
      <w:r w:rsidR="002A7FA4" w:rsidRPr="00DC7807">
        <w:t>ve spolupráci s</w:t>
      </w:r>
      <w:r w:rsidR="002A7FA4">
        <w:t> </w:t>
      </w:r>
      <w:r w:rsidR="002A7FA4" w:rsidRPr="00DC7807">
        <w:t xml:space="preserve">řešitelem na Právní oddělení pro účely zajištění evidence na základě </w:t>
      </w:r>
      <w:r w:rsidR="002A7FA4">
        <w:t>PR</w:t>
      </w:r>
      <w:r w:rsidR="002A7FA4" w:rsidRPr="00D31B14">
        <w:t xml:space="preserve"> 2/2000 –</w:t>
      </w:r>
      <w:r w:rsidR="002A7FA4" w:rsidRPr="00DC7807">
        <w:t xml:space="preserve"> Uzavírání smluv a jejich evidence na VŠE (v platném znění). </w:t>
      </w:r>
      <w:r w:rsidR="002A7FA4">
        <w:t>Právní oddělení komunikuje číslo interní registrace smlouvy řešiteli,</w:t>
      </w:r>
      <w:r w:rsidR="002A7FA4" w:rsidRPr="00AC6542">
        <w:t xml:space="preserve"> </w:t>
      </w:r>
      <w:r w:rsidR="002A7FA4">
        <w:t xml:space="preserve">tajemníkovi FM a OVV. </w:t>
      </w:r>
    </w:p>
    <w:p w14:paraId="2CB03EA0" w14:textId="77777777" w:rsidR="00447673" w:rsidRPr="00DC7807" w:rsidRDefault="00447673" w:rsidP="00447673">
      <w:pPr>
        <w:pStyle w:val="Odstavecseseznamem"/>
        <w:ind w:left="0"/>
        <w:jc w:val="both"/>
        <w:rPr>
          <w:b/>
          <w:bCs/>
        </w:rPr>
      </w:pPr>
    </w:p>
    <w:p w14:paraId="421B59DF" w14:textId="56CA4221" w:rsidR="005479C7" w:rsidRDefault="005479C7" w:rsidP="00C0253E">
      <w:pPr>
        <w:pStyle w:val="Nadpis2"/>
        <w:numPr>
          <w:ilvl w:val="0"/>
          <w:numId w:val="0"/>
        </w:numPr>
        <w:rPr>
          <w:rFonts w:asciiTheme="minorHAnsi" w:hAnsiTheme="minorHAnsi" w:cstheme="minorBidi"/>
          <w:sz w:val="22"/>
          <w:szCs w:val="22"/>
        </w:rPr>
      </w:pPr>
      <w:r w:rsidRPr="00565E8B">
        <w:rPr>
          <w:rFonts w:asciiTheme="minorHAnsi" w:hAnsiTheme="minorHAnsi" w:cstheme="minorHAnsi"/>
          <w:b/>
          <w:bCs/>
          <w:sz w:val="22"/>
          <w:szCs w:val="22"/>
        </w:rPr>
        <w:t>6. Základní odpovědnosti při řešení projektu, součinnost OVV</w:t>
      </w:r>
      <w:r w:rsidRPr="00565E8B" w:rsidDel="00A84A3C">
        <w:rPr>
          <w:rFonts w:asciiTheme="minorHAnsi" w:hAnsiTheme="minorHAnsi" w:cstheme="minorHAnsi"/>
          <w:b/>
          <w:bCs/>
          <w:sz w:val="22"/>
          <w:szCs w:val="22"/>
        </w:rPr>
        <w:t xml:space="preserve"> </w:t>
      </w:r>
      <w:r w:rsidRPr="00565E8B">
        <w:rPr>
          <w:rFonts w:asciiTheme="minorHAnsi" w:hAnsiTheme="minorHAnsi" w:cstheme="minorHAnsi"/>
          <w:b/>
          <w:bCs/>
          <w:sz w:val="22"/>
          <w:szCs w:val="22"/>
        </w:rPr>
        <w:t>a dalších oddělení</w:t>
      </w:r>
      <w:r w:rsidR="00087767">
        <w:rPr>
          <w:rFonts w:asciiTheme="minorHAnsi" w:hAnsiTheme="minorHAnsi" w:cstheme="minorHAnsi"/>
          <w:b/>
          <w:bCs/>
          <w:sz w:val="22"/>
          <w:szCs w:val="22"/>
        </w:rPr>
        <w:t>,</w:t>
      </w:r>
      <w:r w:rsidR="00087767" w:rsidRPr="00087767">
        <w:rPr>
          <w:rFonts w:asciiTheme="minorHAnsi" w:hAnsiTheme="minorHAnsi" w:cstheme="minorBidi"/>
          <w:sz w:val="22"/>
          <w:szCs w:val="22"/>
        </w:rPr>
        <w:t xml:space="preserve"> </w:t>
      </w:r>
      <w:r w:rsidR="00087767" w:rsidRPr="00F62221">
        <w:rPr>
          <w:rFonts w:asciiTheme="minorHAnsi" w:hAnsiTheme="minorHAnsi" w:cstheme="minorBidi"/>
          <w:sz w:val="22"/>
          <w:szCs w:val="22"/>
        </w:rPr>
        <w:t>odstavc</w:t>
      </w:r>
      <w:r w:rsidR="00087767">
        <w:rPr>
          <w:rFonts w:asciiTheme="minorHAnsi" w:hAnsiTheme="minorHAnsi" w:cstheme="minorBidi"/>
          <w:sz w:val="22"/>
          <w:szCs w:val="22"/>
        </w:rPr>
        <w:t>e</w:t>
      </w:r>
      <w:r w:rsidR="008F3C91">
        <w:rPr>
          <w:rFonts w:asciiTheme="minorHAnsi" w:hAnsiTheme="minorHAnsi" w:cstheme="minorBidi"/>
          <w:sz w:val="22"/>
          <w:szCs w:val="22"/>
        </w:rPr>
        <w:t xml:space="preserve"> 6.2,</w:t>
      </w:r>
      <w:r w:rsidR="004B5B0C">
        <w:rPr>
          <w:rFonts w:asciiTheme="minorHAnsi" w:hAnsiTheme="minorHAnsi" w:cstheme="minorBidi"/>
          <w:sz w:val="22"/>
          <w:szCs w:val="22"/>
        </w:rPr>
        <w:t xml:space="preserve"> 6.4, 6.6</w:t>
      </w:r>
      <w:r w:rsidR="006526AF">
        <w:rPr>
          <w:rFonts w:asciiTheme="minorHAnsi" w:hAnsiTheme="minorHAnsi" w:cstheme="minorBidi"/>
          <w:sz w:val="22"/>
          <w:szCs w:val="22"/>
        </w:rPr>
        <w:t>, 6.8</w:t>
      </w:r>
      <w:r w:rsidR="008F3C91">
        <w:rPr>
          <w:rFonts w:asciiTheme="minorHAnsi" w:hAnsiTheme="minorHAnsi" w:cstheme="minorBidi"/>
          <w:sz w:val="22"/>
          <w:szCs w:val="22"/>
        </w:rPr>
        <w:t xml:space="preserve"> </w:t>
      </w:r>
      <w:r w:rsidR="00087767" w:rsidRPr="00F62221">
        <w:rPr>
          <w:rFonts w:asciiTheme="minorHAnsi" w:hAnsiTheme="minorHAnsi" w:cstheme="minorBidi"/>
          <w:sz w:val="22"/>
          <w:szCs w:val="22"/>
        </w:rPr>
        <w:t>se nahrazují tímto zněním</w:t>
      </w:r>
    </w:p>
    <w:p w14:paraId="64D31E5C" w14:textId="77777777" w:rsidR="008F3C91" w:rsidRDefault="008F3C91" w:rsidP="008F3C91">
      <w:pPr>
        <w:pStyle w:val="Odstavecseseznamem"/>
        <w:ind w:left="0"/>
        <w:jc w:val="both"/>
        <w:rPr>
          <w:rFonts w:eastAsiaTheme="majorEastAsia" w:cstheme="minorHAnsi"/>
        </w:rPr>
      </w:pPr>
      <w:r>
        <w:t xml:space="preserve">6.2 </w:t>
      </w:r>
      <w:r w:rsidRPr="00565E8B">
        <w:rPr>
          <w:rFonts w:eastAsiaTheme="majorEastAsia" w:cstheme="minorHAnsi"/>
        </w:rPr>
        <w:t xml:space="preserve">Řešitel mezinárodních vědecko-výzkumných projektů </w:t>
      </w:r>
      <w:r>
        <w:rPr>
          <w:rFonts w:eastAsiaTheme="majorEastAsia" w:cstheme="minorHAnsi"/>
        </w:rPr>
        <w:t xml:space="preserve">typu Horizont Evropa </w:t>
      </w:r>
      <w:r w:rsidRPr="00565E8B">
        <w:rPr>
          <w:rFonts w:eastAsiaTheme="majorEastAsia" w:cstheme="minorHAnsi"/>
        </w:rPr>
        <w:t xml:space="preserve">konzultuje nastavení mezd a pracovních smluv (svých i svého týmu zapojeného do projektu) s pracovníkem </w:t>
      </w:r>
      <w:r>
        <w:rPr>
          <w:rFonts w:eastAsiaTheme="majorEastAsia" w:cstheme="minorHAnsi"/>
        </w:rPr>
        <w:t xml:space="preserve">OVV a </w:t>
      </w:r>
      <w:r w:rsidRPr="00565E8B">
        <w:rPr>
          <w:rFonts w:eastAsiaTheme="majorEastAsia" w:cstheme="minorHAnsi"/>
        </w:rPr>
        <w:t>Projektové kanceláře FM, který poskytne odbornou konzultaci v součinnosti s MPO FM, aby došlo k optimalizaci čerpání grantových zdrojů v souladu s pravidly poskytovatele grantu a pracovněprávními předpisy VŠE.</w:t>
      </w:r>
    </w:p>
    <w:p w14:paraId="1E052420" w14:textId="77777777" w:rsidR="002F2819" w:rsidRDefault="002F2819" w:rsidP="00B12529">
      <w:pPr>
        <w:pStyle w:val="Odstavecseseznamem"/>
        <w:spacing w:after="0"/>
        <w:ind w:left="0"/>
        <w:jc w:val="both"/>
        <w:rPr>
          <w:rFonts w:eastAsiaTheme="majorEastAsia" w:cstheme="minorHAnsi"/>
        </w:rPr>
      </w:pPr>
    </w:p>
    <w:p w14:paraId="6404A5F1" w14:textId="718357F3" w:rsidR="00706C12" w:rsidRDefault="002F2819" w:rsidP="00B12529">
      <w:pPr>
        <w:pStyle w:val="Odstavecseseznamem"/>
        <w:spacing w:after="0"/>
        <w:ind w:left="0"/>
        <w:jc w:val="both"/>
        <w:rPr>
          <w:rFonts w:eastAsiaTheme="majorEastAsia" w:cstheme="minorHAnsi"/>
        </w:rPr>
      </w:pPr>
      <w:r>
        <w:rPr>
          <w:rFonts w:eastAsiaTheme="majorEastAsia" w:cstheme="minorHAnsi"/>
        </w:rPr>
        <w:lastRenderedPageBreak/>
        <w:t xml:space="preserve">6.4 </w:t>
      </w:r>
      <w:r w:rsidR="00341243" w:rsidRPr="00B92C5D">
        <w:rPr>
          <w:rFonts w:eastAsiaTheme="majorEastAsia" w:cstheme="minorHAnsi"/>
        </w:rPr>
        <w:t>Řešitel je odpovědný</w:t>
      </w:r>
      <w:r>
        <w:rPr>
          <w:rFonts w:eastAsiaTheme="majorEastAsia" w:cstheme="minorHAnsi"/>
        </w:rPr>
        <w:t xml:space="preserve"> </w:t>
      </w:r>
      <w:r w:rsidR="00341243" w:rsidRPr="00B92C5D">
        <w:rPr>
          <w:rFonts w:eastAsiaTheme="majorEastAsia" w:cstheme="minorHAnsi"/>
        </w:rPr>
        <w:t>za zpracování zpráv a případných změnových řízení dle pravidel poskytovatele, jejich obsahovou/věcnou a formální správnost a včasné předkládání. Dílčí, průběžnou, závěrečnou aj. zprávu (dále jen zprávu), na jejímž základě poskytovatel nebo koordinátor projektu kontroluje průběh řešení vědecko-výzkumného projektu, zpracovává u projektů GAČR</w:t>
      </w:r>
      <w:r w:rsidR="00011216">
        <w:rPr>
          <w:rFonts w:eastAsiaTheme="majorEastAsia" w:cstheme="minorHAnsi"/>
        </w:rPr>
        <w:t>,</w:t>
      </w:r>
      <w:r w:rsidR="00341243" w:rsidRPr="00B92C5D">
        <w:rPr>
          <w:rFonts w:eastAsiaTheme="majorEastAsia" w:cstheme="minorHAnsi"/>
        </w:rPr>
        <w:t xml:space="preserve"> TAČR</w:t>
      </w:r>
      <w:r w:rsidR="00011216">
        <w:rPr>
          <w:rFonts w:eastAsiaTheme="majorEastAsia" w:cstheme="minorHAnsi"/>
        </w:rPr>
        <w:t xml:space="preserve"> a Horizont Evropa</w:t>
      </w:r>
      <w:r w:rsidR="00341243" w:rsidRPr="00B92C5D">
        <w:rPr>
          <w:rFonts w:eastAsiaTheme="majorEastAsia" w:cstheme="minorHAnsi"/>
        </w:rPr>
        <w:t xml:space="preserve"> řešitel ve spolupráci s OVV, </w:t>
      </w:r>
      <w:r w:rsidR="00B47CE8">
        <w:rPr>
          <w:rFonts w:eastAsiaTheme="majorEastAsia" w:cstheme="minorHAnsi"/>
        </w:rPr>
        <w:t xml:space="preserve">Projektovou kanceláří FM, </w:t>
      </w:r>
      <w:r w:rsidR="00341243" w:rsidRPr="00B92C5D">
        <w:rPr>
          <w:rFonts w:eastAsiaTheme="majorEastAsia" w:cstheme="minorHAnsi"/>
        </w:rPr>
        <w:t>MPO</w:t>
      </w:r>
      <w:r w:rsidR="00B92C5D" w:rsidRPr="00B92C5D">
        <w:rPr>
          <w:rFonts w:eastAsiaTheme="majorEastAsia" w:cstheme="minorHAnsi"/>
        </w:rPr>
        <w:t xml:space="preserve"> FM</w:t>
      </w:r>
      <w:r w:rsidR="00341243" w:rsidRPr="00B92C5D">
        <w:rPr>
          <w:rFonts w:eastAsiaTheme="majorEastAsia" w:cstheme="minorHAnsi"/>
        </w:rPr>
        <w:t xml:space="preserve"> a EO</w:t>
      </w:r>
      <w:r w:rsidR="00B92C5D" w:rsidRPr="00B92C5D">
        <w:rPr>
          <w:rFonts w:eastAsiaTheme="majorEastAsia" w:cstheme="minorHAnsi"/>
        </w:rPr>
        <w:t xml:space="preserve"> FM</w:t>
      </w:r>
      <w:r w:rsidR="00341243" w:rsidRPr="00B92C5D">
        <w:rPr>
          <w:rFonts w:eastAsiaTheme="majorEastAsia" w:cstheme="minorHAnsi"/>
        </w:rPr>
        <w:t>. OVV poskytuje řešitelům/řešitelkám projektů GAČR a TAČR podporu s ohledem na formální správnost všech dílčích, závěrečných nebo finančních zpráv projektu. Zprávu poskytovateli odesílá řešitel projektu, případně OVV</w:t>
      </w:r>
      <w:r w:rsidR="00B47CE8">
        <w:rPr>
          <w:rFonts w:eastAsiaTheme="majorEastAsia" w:cstheme="minorHAnsi"/>
        </w:rPr>
        <w:t xml:space="preserve"> nebo Projektová kancelář FM</w:t>
      </w:r>
      <w:r w:rsidR="00341243" w:rsidRPr="00B92C5D">
        <w:rPr>
          <w:rFonts w:eastAsiaTheme="majorEastAsia" w:cstheme="minorHAnsi"/>
        </w:rPr>
        <w:t xml:space="preserve"> v závislosti na podmínkách poskytovatele</w:t>
      </w:r>
      <w:r w:rsidR="00341243" w:rsidRPr="004C32BE">
        <w:rPr>
          <w:rFonts w:eastAsiaTheme="majorEastAsia" w:cstheme="minorHAnsi"/>
        </w:rPr>
        <w:t>.</w:t>
      </w:r>
      <w:r w:rsidR="00200BC5" w:rsidRPr="004C32BE">
        <w:rPr>
          <w:rFonts w:eastAsiaTheme="majorEastAsia" w:cstheme="minorHAnsi"/>
        </w:rPr>
        <w:t xml:space="preserve"> </w:t>
      </w:r>
      <w:r w:rsidR="00341243" w:rsidRPr="004C32BE">
        <w:rPr>
          <w:rFonts w:eastAsiaTheme="majorEastAsia" w:cstheme="minorHAnsi"/>
        </w:rPr>
        <w:t>U vědecko-výzkumných projektů</w:t>
      </w:r>
      <w:r w:rsidR="004C32BE">
        <w:rPr>
          <w:rFonts w:eastAsiaTheme="majorEastAsia" w:cstheme="minorHAnsi"/>
        </w:rPr>
        <w:t>,</w:t>
      </w:r>
      <w:r w:rsidR="00341243" w:rsidRPr="004C32BE">
        <w:rPr>
          <w:rFonts w:eastAsiaTheme="majorEastAsia" w:cstheme="minorHAnsi"/>
        </w:rPr>
        <w:t xml:space="preserve"> </w:t>
      </w:r>
      <w:r w:rsidR="004C32BE" w:rsidRPr="003F13A0">
        <w:rPr>
          <w:rFonts w:eastAsiaTheme="majorEastAsia" w:cstheme="minorHAnsi"/>
          <w:color w:val="000000" w:themeColor="text1"/>
        </w:rPr>
        <w:t xml:space="preserve">které spadají do agendy projektů na FM </w:t>
      </w:r>
      <w:r w:rsidR="00341243" w:rsidRPr="004C32BE">
        <w:rPr>
          <w:rFonts w:eastAsiaTheme="majorEastAsia" w:cstheme="minorHAnsi"/>
        </w:rPr>
        <w:t>(například</w:t>
      </w:r>
      <w:r w:rsidR="00341243" w:rsidRPr="00B92C5D">
        <w:rPr>
          <w:rFonts w:eastAsiaTheme="majorEastAsia" w:cstheme="minorHAnsi"/>
        </w:rPr>
        <w:t xml:space="preserve"> projektů </w:t>
      </w:r>
      <w:proofErr w:type="spellStart"/>
      <w:r w:rsidR="00341243" w:rsidRPr="00B92C5D">
        <w:rPr>
          <w:rFonts w:eastAsiaTheme="majorEastAsia" w:cstheme="minorHAnsi"/>
        </w:rPr>
        <w:t>Interreg</w:t>
      </w:r>
      <w:proofErr w:type="spellEnd"/>
      <w:r w:rsidR="004C32BE">
        <w:rPr>
          <w:rFonts w:eastAsiaTheme="majorEastAsia" w:cstheme="minorHAnsi"/>
        </w:rPr>
        <w:t>,</w:t>
      </w:r>
      <w:r w:rsidR="00341243" w:rsidRPr="00B92C5D">
        <w:rPr>
          <w:rFonts w:eastAsiaTheme="majorEastAsia" w:cstheme="minorHAnsi"/>
        </w:rPr>
        <w:t>) kontroluje průběh řešení pracovník Projektové kanceláře FM, který kontroluje také formální správnost všech dílčích, závěrečných nebo finančních zpráv projektu.</w:t>
      </w:r>
      <w:r w:rsidR="00706C12" w:rsidRPr="00B92C5D">
        <w:rPr>
          <w:rFonts w:eastAsiaTheme="majorEastAsia" w:cstheme="minorHAnsi"/>
        </w:rPr>
        <w:t>“</w:t>
      </w:r>
    </w:p>
    <w:p w14:paraId="6C9146C1" w14:textId="77777777" w:rsidR="004B5B0C" w:rsidRDefault="004B5B0C" w:rsidP="00B12529">
      <w:pPr>
        <w:pStyle w:val="Odstavecseseznamem"/>
        <w:pBdr>
          <w:bottom w:val="single" w:sz="4" w:space="1" w:color="auto"/>
        </w:pBdr>
        <w:spacing w:after="0"/>
        <w:ind w:left="0"/>
        <w:jc w:val="both"/>
      </w:pPr>
    </w:p>
    <w:p w14:paraId="1550F52C" w14:textId="7717F14E" w:rsidR="001B6D53" w:rsidRDefault="004B5B0C" w:rsidP="00B12529">
      <w:pPr>
        <w:pStyle w:val="Odstavecseseznamem"/>
        <w:pBdr>
          <w:bottom w:val="single" w:sz="4" w:space="1" w:color="auto"/>
        </w:pBdr>
        <w:spacing w:after="0"/>
        <w:ind w:left="0"/>
        <w:jc w:val="both"/>
      </w:pPr>
      <w:r>
        <w:t>6</w:t>
      </w:r>
      <w:r w:rsidR="00587E58">
        <w:t xml:space="preserve">.6 </w:t>
      </w:r>
      <w:r w:rsidR="001B6D53" w:rsidRPr="0D5CD4EE">
        <w:rPr>
          <w:color w:val="000000" w:themeColor="text1"/>
        </w:rPr>
        <w:t>Omezují-li podmínky poskytovatele výši úvazku členů týmu, je ř</w:t>
      </w:r>
      <w:r w:rsidR="001B6D53">
        <w:t>ešitel odpovědný</w:t>
      </w:r>
      <w:r w:rsidR="00587E58">
        <w:t xml:space="preserve"> </w:t>
      </w:r>
      <w:r w:rsidR="001B6D53">
        <w:t>za dodržení podmínek poskytovatele. Pracovník Projektové kanceláře FM ve spolupráci s řešitelem ověří dosavadní výši nebo přípustnost plánovaných úvazků u MPO FM, které poskytne data o výši celkového úvazku.</w:t>
      </w:r>
    </w:p>
    <w:p w14:paraId="0D21D604" w14:textId="77777777" w:rsidR="00382D2A" w:rsidRDefault="00382D2A" w:rsidP="00B12529">
      <w:pPr>
        <w:pStyle w:val="Odstavecseseznamem"/>
        <w:pBdr>
          <w:bottom w:val="single" w:sz="4" w:space="1" w:color="auto"/>
        </w:pBdr>
        <w:spacing w:after="0"/>
        <w:ind w:left="0"/>
        <w:jc w:val="both"/>
      </w:pPr>
    </w:p>
    <w:p w14:paraId="1A180B73" w14:textId="54D79885" w:rsidR="003F6601" w:rsidRDefault="00823D4B" w:rsidP="00B12529">
      <w:pPr>
        <w:pStyle w:val="Odstavecseseznamem"/>
        <w:pBdr>
          <w:bottom w:val="single" w:sz="4" w:space="1" w:color="auto"/>
        </w:pBdr>
        <w:spacing w:after="0"/>
        <w:ind w:left="0"/>
        <w:jc w:val="both"/>
      </w:pPr>
      <w:r>
        <w:t>6.</w:t>
      </w:r>
      <w:r w:rsidRPr="00D32C61">
        <w:t xml:space="preserve">8 </w:t>
      </w:r>
      <w:r w:rsidR="00D32C61" w:rsidRPr="00D32C61">
        <w:t xml:space="preserve">V případě ukončení pracovněprávního vztahu mezi řešitelem a VŠE, či v případě nemožnosti plnit roli řešitele z jiných objektivních důvodů, přechází povinnosti řešitele na osobu určenou vedoucím pracoviště, kde je projekt realizován. Změnu řešitele bez zbytečného odkladu nahlásí vedoucí pracoviště Projektové kanceláři FM. </w:t>
      </w:r>
    </w:p>
    <w:p w14:paraId="4BDC35DF" w14:textId="77777777" w:rsidR="001915C8" w:rsidRDefault="001915C8" w:rsidP="00B12529">
      <w:pPr>
        <w:pStyle w:val="Odstavecseseznamem"/>
        <w:pBdr>
          <w:bottom w:val="single" w:sz="4" w:space="1" w:color="auto"/>
        </w:pBdr>
        <w:spacing w:after="0"/>
        <w:ind w:left="0"/>
        <w:jc w:val="both"/>
      </w:pPr>
    </w:p>
    <w:p w14:paraId="06CA517E" w14:textId="77777777" w:rsidR="001915C8" w:rsidRDefault="001915C8" w:rsidP="00B12529">
      <w:pPr>
        <w:pStyle w:val="Odstavecseseznamem"/>
        <w:pBdr>
          <w:bottom w:val="single" w:sz="4" w:space="1" w:color="auto"/>
        </w:pBdr>
        <w:spacing w:after="0"/>
        <w:ind w:left="0"/>
        <w:jc w:val="both"/>
      </w:pPr>
    </w:p>
    <w:p w14:paraId="474E632E" w14:textId="644A294A" w:rsidR="001915C8" w:rsidRDefault="006F5DAB" w:rsidP="00B12529">
      <w:pPr>
        <w:pStyle w:val="Odstavecseseznamem"/>
        <w:pBdr>
          <w:bottom w:val="single" w:sz="4" w:space="1" w:color="auto"/>
        </w:pBdr>
        <w:spacing w:after="0"/>
        <w:ind w:left="0"/>
        <w:jc w:val="both"/>
      </w:pPr>
      <w:r w:rsidRPr="006F5DAB">
        <w:rPr>
          <w:b/>
          <w:bCs/>
        </w:rPr>
        <w:t>8. Režie</w:t>
      </w:r>
      <w:r w:rsidR="006526AF">
        <w:rPr>
          <w:b/>
          <w:bCs/>
        </w:rPr>
        <w:t xml:space="preserve">, </w:t>
      </w:r>
      <w:r w:rsidR="006526AF" w:rsidRPr="00F62221">
        <w:t>odstavc</w:t>
      </w:r>
      <w:r w:rsidR="006526AF">
        <w:t>e</w:t>
      </w:r>
      <w:r w:rsidR="006526AF" w:rsidRPr="00F62221">
        <w:t xml:space="preserve"> </w:t>
      </w:r>
      <w:r w:rsidR="00440D42">
        <w:t xml:space="preserve">8.1, 8.2, 8.3, 8.4 </w:t>
      </w:r>
      <w:r w:rsidR="006526AF" w:rsidRPr="00F62221">
        <w:t>se nahrazují tímto zněním:</w:t>
      </w:r>
    </w:p>
    <w:p w14:paraId="155ACD25" w14:textId="77777777" w:rsidR="00C728E0" w:rsidRDefault="00C728E0" w:rsidP="00B12529">
      <w:pPr>
        <w:pStyle w:val="Odstavecseseznamem"/>
        <w:pBdr>
          <w:bottom w:val="single" w:sz="4" w:space="1" w:color="auto"/>
        </w:pBdr>
        <w:spacing w:after="0"/>
        <w:ind w:left="0"/>
        <w:jc w:val="both"/>
      </w:pPr>
    </w:p>
    <w:p w14:paraId="6846716B" w14:textId="661A6A2D" w:rsidR="00C728E0" w:rsidRDefault="00C728E0" w:rsidP="00B12529">
      <w:pPr>
        <w:pStyle w:val="Odstavecseseznamem"/>
        <w:pBdr>
          <w:bottom w:val="single" w:sz="4" w:space="1" w:color="auto"/>
        </w:pBdr>
        <w:spacing w:after="0"/>
        <w:ind w:left="0"/>
        <w:jc w:val="both"/>
        <w:rPr>
          <w:color w:val="000000" w:themeColor="text1"/>
        </w:rPr>
      </w:pPr>
      <w:r>
        <w:t xml:space="preserve">8.1 </w:t>
      </w:r>
      <w:r w:rsidR="00EC5158" w:rsidRPr="79CB8479">
        <w:rPr>
          <w:color w:val="000000" w:themeColor="text1"/>
        </w:rPr>
        <w:t>Výše režií v rámci vědecko-výzkumných projektů a jejich členění se rozdělí v závislosti na poskytovateli takto</w:t>
      </w:r>
      <w:r w:rsidR="00EC5158">
        <w:rPr>
          <w:color w:val="000000" w:themeColor="text1"/>
        </w:rPr>
        <w:t>:</w:t>
      </w:r>
    </w:p>
    <w:p w14:paraId="7BC3935F" w14:textId="25817379" w:rsidR="00CB5F88" w:rsidRDefault="00CB5F88" w:rsidP="007E57DA">
      <w:pPr>
        <w:pStyle w:val="Odstavecseseznamem"/>
        <w:pBdr>
          <w:bottom w:val="single" w:sz="4" w:space="1" w:color="auto"/>
        </w:pBdr>
        <w:spacing w:after="0"/>
        <w:ind w:left="284" w:hanging="284"/>
        <w:jc w:val="both"/>
        <w:rPr>
          <w:rFonts w:ascii="Calibri" w:eastAsia="Calibri" w:hAnsi="Calibri" w:cs="Calibri"/>
          <w:color w:val="000000" w:themeColor="text1"/>
        </w:rPr>
      </w:pPr>
      <w:r w:rsidRPr="00AA1FB5">
        <w:rPr>
          <w:color w:val="000000" w:themeColor="text1"/>
        </w:rPr>
        <w:t xml:space="preserve">A) U mezinárodních vědecko-výzkumných projektů, které jsou financované skrze skutečné náklady nebo formou paušální částky (lump sum), tj. například konsorciální projekty druhého pilíře Horizon </w:t>
      </w:r>
      <w:proofErr w:type="spellStart"/>
      <w:r w:rsidRPr="00AA1FB5">
        <w:rPr>
          <w:color w:val="000000" w:themeColor="text1"/>
        </w:rPr>
        <w:t>Europe</w:t>
      </w:r>
      <w:proofErr w:type="spellEnd"/>
      <w:r w:rsidRPr="00AA1FB5">
        <w:rPr>
          <w:color w:val="000000" w:themeColor="text1"/>
        </w:rPr>
        <w:t xml:space="preserve"> nebo individuální projekty typu ERC, ve kterých je výše nepřímých nákladů stanovena na 25</w:t>
      </w:r>
      <w:r w:rsidR="00003A9B">
        <w:rPr>
          <w:color w:val="000000" w:themeColor="text1"/>
        </w:rPr>
        <w:t> </w:t>
      </w:r>
      <w:r w:rsidRPr="00AA1FB5">
        <w:rPr>
          <w:color w:val="000000" w:themeColor="text1"/>
        </w:rPr>
        <w:t>%,</w:t>
      </w:r>
      <w:r w:rsidR="00DC32E9">
        <w:rPr>
          <w:color w:val="000000" w:themeColor="text1"/>
        </w:rPr>
        <w:t xml:space="preserve"> jde </w:t>
      </w:r>
      <w:r w:rsidR="00DC32E9" w:rsidRPr="0028219E">
        <w:rPr>
          <w:rFonts w:ascii="Calibri" w:eastAsia="Calibri" w:hAnsi="Calibri" w:cs="Calibri"/>
          <w:color w:val="000000" w:themeColor="text1"/>
        </w:rPr>
        <w:t xml:space="preserve">17,5 % </w:t>
      </w:r>
      <w:r w:rsidR="00DC32E9">
        <w:rPr>
          <w:rFonts w:ascii="Calibri" w:eastAsia="Calibri" w:hAnsi="Calibri" w:cs="Calibri"/>
          <w:color w:val="000000" w:themeColor="text1"/>
        </w:rPr>
        <w:t xml:space="preserve">na </w:t>
      </w:r>
      <w:r w:rsidR="00DC32E9" w:rsidRPr="0028219E">
        <w:rPr>
          <w:rFonts w:ascii="Calibri" w:eastAsia="Calibri" w:hAnsi="Calibri" w:cs="Calibri"/>
          <w:color w:val="000000" w:themeColor="text1"/>
        </w:rPr>
        <w:t>režie fakulty, 2,5 % na projektovou podporu poskytovanou OVV, 5 % na nepřímé náklady řešitelského týmu.</w:t>
      </w:r>
    </w:p>
    <w:p w14:paraId="67217D55" w14:textId="77777777" w:rsidR="00650662" w:rsidRDefault="00956F68" w:rsidP="00650662">
      <w:pPr>
        <w:pStyle w:val="Odstavecseseznamem"/>
        <w:pBdr>
          <w:bottom w:val="single" w:sz="4" w:space="1" w:color="auto"/>
        </w:pBdr>
        <w:spacing w:after="0"/>
        <w:ind w:left="284" w:hanging="284"/>
        <w:jc w:val="both"/>
        <w:rPr>
          <w:rFonts w:ascii="Calibri" w:eastAsia="Calibri" w:hAnsi="Calibri" w:cs="Calibri"/>
          <w:color w:val="000000" w:themeColor="text1"/>
        </w:rPr>
      </w:pPr>
      <w:r w:rsidRPr="00AA1FB5">
        <w:rPr>
          <w:color w:val="000000" w:themeColor="text1"/>
        </w:rPr>
        <w:t xml:space="preserve">B) U mezinárodních vědecko-výzkumných projektů, které jsou financované skrze jednotkové náklady (např. projekty MSCA, COST), ve kterých je výše režie stanovena jiným způsobem (např. formou </w:t>
      </w:r>
      <w:r w:rsidRPr="0028219E">
        <w:rPr>
          <w:color w:val="000000" w:themeColor="text1"/>
        </w:rPr>
        <w:t>jednotkových nákladů nebo paušálu) nebo stanovena poskytovatelem není,</w:t>
      </w:r>
      <w:r w:rsidR="00F2672F">
        <w:rPr>
          <w:color w:val="000000" w:themeColor="text1"/>
        </w:rPr>
        <w:t xml:space="preserve"> se</w:t>
      </w:r>
      <w:r w:rsidR="00F2672F" w:rsidRPr="00F2672F">
        <w:rPr>
          <w:rFonts w:ascii="Calibri" w:eastAsia="Calibri" w:hAnsi="Calibri" w:cs="Calibri"/>
          <w:color w:val="000000" w:themeColor="text1"/>
        </w:rPr>
        <w:t xml:space="preserve"> </w:t>
      </w:r>
      <w:r w:rsidR="00F2672F">
        <w:rPr>
          <w:rFonts w:ascii="Calibri" w:eastAsia="Calibri" w:hAnsi="Calibri" w:cs="Calibri"/>
          <w:color w:val="000000" w:themeColor="text1"/>
        </w:rPr>
        <w:t>v</w:t>
      </w:r>
      <w:r w:rsidR="00F2672F" w:rsidRPr="0028219E">
        <w:rPr>
          <w:rFonts w:ascii="Calibri" w:eastAsia="Calibri" w:hAnsi="Calibri" w:cs="Calibri"/>
          <w:color w:val="000000" w:themeColor="text1"/>
        </w:rPr>
        <w:t>ýše režie se stanoví individuálně.</w:t>
      </w:r>
    </w:p>
    <w:p w14:paraId="18AA8F5A" w14:textId="757D6891" w:rsidR="00166329" w:rsidRDefault="004C4ABF" w:rsidP="00650662">
      <w:pPr>
        <w:pStyle w:val="Odstavecseseznamem"/>
        <w:pBdr>
          <w:bottom w:val="single" w:sz="4" w:space="1" w:color="auto"/>
        </w:pBdr>
        <w:spacing w:after="0"/>
        <w:ind w:left="284" w:hanging="284"/>
        <w:jc w:val="both"/>
        <w:rPr>
          <w:rFonts w:ascii="Calibri" w:eastAsia="Calibri" w:hAnsi="Calibri" w:cs="Calibri"/>
          <w:color w:val="000000" w:themeColor="text1"/>
        </w:rPr>
      </w:pPr>
      <w:r w:rsidRPr="0028219E">
        <w:rPr>
          <w:color w:val="000000" w:themeColor="text1"/>
        </w:rPr>
        <w:t xml:space="preserve">C) </w:t>
      </w:r>
      <w:r w:rsidRPr="0028219E">
        <w:t xml:space="preserve">U vědecko-výzkumných projektů financovaných TAČR jde </w:t>
      </w:r>
      <w:r w:rsidR="00D820C1" w:rsidRPr="0028219E">
        <w:rPr>
          <w:rFonts w:ascii="Calibri" w:eastAsia="Calibri" w:hAnsi="Calibri" w:cs="Calibri"/>
          <w:color w:val="000000" w:themeColor="text1"/>
        </w:rPr>
        <w:t>20 %</w:t>
      </w:r>
      <w:r w:rsidR="00D820C1">
        <w:rPr>
          <w:rFonts w:ascii="Calibri" w:eastAsia="Calibri" w:hAnsi="Calibri" w:cs="Calibri"/>
          <w:color w:val="000000" w:themeColor="text1"/>
        </w:rPr>
        <w:t xml:space="preserve"> na</w:t>
      </w:r>
      <w:r w:rsidR="00D820C1" w:rsidRPr="0028219E">
        <w:rPr>
          <w:rFonts w:ascii="Calibri" w:eastAsia="Calibri" w:hAnsi="Calibri" w:cs="Calibri"/>
          <w:color w:val="000000" w:themeColor="text1"/>
        </w:rPr>
        <w:t xml:space="preserve"> režie fakulty</w:t>
      </w:r>
      <w:r w:rsidR="00166329">
        <w:rPr>
          <w:rFonts w:ascii="Calibri" w:eastAsia="Calibri" w:hAnsi="Calibri" w:cs="Calibri"/>
          <w:color w:val="000000" w:themeColor="text1"/>
        </w:rPr>
        <w:t>.</w:t>
      </w:r>
    </w:p>
    <w:p w14:paraId="67022C8F" w14:textId="36690892"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r w:rsidRPr="0028219E">
        <w:t xml:space="preserve">D) U ostatních vědecko-výzkumných projektů v rámci ČR mimo TAČR jde </w:t>
      </w:r>
      <w:r w:rsidRPr="00830F1F">
        <w:rPr>
          <w:rFonts w:ascii="Calibri" w:eastAsia="Calibri" w:hAnsi="Calibri" w:cs="Calibri"/>
          <w:color w:val="000000" w:themeColor="text1"/>
        </w:rPr>
        <w:t>17,5 % na režie fakulty a 2,5</w:t>
      </w:r>
      <w:r>
        <w:rPr>
          <w:rFonts w:ascii="Calibri" w:eastAsia="Calibri" w:hAnsi="Calibri" w:cs="Calibri"/>
          <w:color w:val="000000" w:themeColor="text1"/>
        </w:rPr>
        <w:t> </w:t>
      </w:r>
      <w:r w:rsidRPr="00830F1F">
        <w:rPr>
          <w:rFonts w:ascii="Calibri" w:eastAsia="Calibri" w:hAnsi="Calibri" w:cs="Calibri"/>
          <w:color w:val="000000" w:themeColor="text1"/>
        </w:rPr>
        <w:t xml:space="preserve">% na projektovou podporu poskytovanou OVV. </w:t>
      </w:r>
      <w:r w:rsidRPr="0028219E">
        <w:t>V případě, že poskytovatel stanoví celkovou režii v jiné výši, členění režie bude ve stejném poměru</w:t>
      </w:r>
      <w:r w:rsidR="008226A5">
        <w:t>.</w:t>
      </w:r>
    </w:p>
    <w:p w14:paraId="5FAC47C6" w14:textId="77777777"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p>
    <w:p w14:paraId="12231A91" w14:textId="6AEA530E"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r w:rsidRPr="00DB5D80">
        <w:rPr>
          <w:rFonts w:ascii="Calibri" w:eastAsia="Calibri" w:hAnsi="Calibri" w:cs="Calibri"/>
          <w:color w:val="000000" w:themeColor="text1"/>
        </w:rPr>
        <w:t>E) V případech, kdy fakulta hradí 15 % režií vůči VŠE, jde 10 % na úhradu sdílených nákladů a 5 % na OVV. V ostatních případech, ve kterých se jedná o výjimky z čerpání nebo hrazení režií, se řešitelé řídí pokyny od prorektora pro vědu a výzkum, který po jednání s kvestorem výjimku udělil.</w:t>
      </w:r>
    </w:p>
    <w:p w14:paraId="0C21A92A" w14:textId="77777777"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p>
    <w:p w14:paraId="3BA52192" w14:textId="3E49F79D"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r w:rsidRPr="00DB5D80">
        <w:rPr>
          <w:rFonts w:ascii="Calibri" w:eastAsia="Calibri" w:hAnsi="Calibri" w:cs="Calibri"/>
          <w:color w:val="000000" w:themeColor="text1"/>
        </w:rPr>
        <w:t xml:space="preserve">F) U mezinárodních vědecko-výzkumných projektů, které vyžadují spolufinancování ze strany příjemce (např. vědecky orientované projekty </w:t>
      </w:r>
      <w:proofErr w:type="spellStart"/>
      <w:r w:rsidRPr="00DB5D80">
        <w:rPr>
          <w:rFonts w:ascii="Calibri" w:eastAsia="Calibri" w:hAnsi="Calibri" w:cs="Calibri"/>
          <w:color w:val="000000" w:themeColor="text1"/>
        </w:rPr>
        <w:t>Interreg</w:t>
      </w:r>
      <w:proofErr w:type="spellEnd"/>
      <w:r w:rsidRPr="00DB5D80">
        <w:rPr>
          <w:rFonts w:ascii="Calibri" w:eastAsia="Calibri" w:hAnsi="Calibri" w:cs="Calibri"/>
          <w:color w:val="000000" w:themeColor="text1"/>
        </w:rPr>
        <w:t>), se režie rozdělí na základě individuální dohody děkana relevantní fakulty, prorektora pro vědu a výzkum a kvestora.</w:t>
      </w:r>
    </w:p>
    <w:p w14:paraId="23506B52" w14:textId="77777777"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p>
    <w:p w14:paraId="3143B731" w14:textId="77777777" w:rsidR="00DB5D80" w:rsidRDefault="00DB5D80" w:rsidP="00DB5D80">
      <w:pPr>
        <w:pStyle w:val="Odstavecseseznamem"/>
        <w:pBdr>
          <w:bottom w:val="single" w:sz="4" w:space="1" w:color="auto"/>
        </w:pBdr>
        <w:spacing w:after="0"/>
        <w:ind w:left="0"/>
        <w:jc w:val="both"/>
      </w:pPr>
      <w:r>
        <w:lastRenderedPageBreak/>
        <w:t>8.</w:t>
      </w:r>
      <w:r w:rsidRPr="005A144A">
        <w:rPr>
          <w:color w:val="000000" w:themeColor="text1"/>
        </w:rPr>
        <w:t>2 U mezinárodních vědecko-výzkumných projektů na jejich začátku požádá pracovník Projektové kanceláře FM tajemníka FM o vytvoření samostatné zakázky pro režie řešitelského týmu; řešitelský tým zároveň obdrží informace o tom, jakým způsobem a na jaké náklady může své nepřímé náklady v průběhu konání projektu čerpat</w:t>
      </w:r>
      <w:r>
        <w:rPr>
          <w:color w:val="000000" w:themeColor="text1"/>
        </w:rPr>
        <w:t>.</w:t>
      </w:r>
    </w:p>
    <w:p w14:paraId="0DD79A83" w14:textId="77777777" w:rsidR="00DB5D80" w:rsidRDefault="00DB5D80" w:rsidP="00DB5D80">
      <w:pPr>
        <w:pStyle w:val="Odstavecseseznamem"/>
        <w:pBdr>
          <w:bottom w:val="single" w:sz="4" w:space="1" w:color="auto"/>
        </w:pBdr>
        <w:spacing w:after="0"/>
        <w:ind w:left="0"/>
        <w:jc w:val="both"/>
      </w:pPr>
    </w:p>
    <w:p w14:paraId="234F408D" w14:textId="77777777" w:rsidR="00DB5D80" w:rsidRDefault="00DB5D80" w:rsidP="00DB5D80">
      <w:pPr>
        <w:pStyle w:val="Odstavecseseznamem"/>
        <w:pBdr>
          <w:bottom w:val="single" w:sz="4" w:space="1" w:color="auto"/>
        </w:pBdr>
        <w:spacing w:after="0"/>
        <w:ind w:left="0"/>
        <w:jc w:val="both"/>
      </w:pPr>
      <w:r w:rsidRPr="0038242F">
        <w:t>8.3 V případě víceletých mezinárodních projektů, kdy na začátku kalendářního roku není zřejmá výše režie (z důvodu přidělení finančních prostředků na celou dobu řešení projektu), je řešitel projektu ve spolupráci s pracovníkem Projektové kanceláře FM povinen po skončení každého roku o její stržení požádat tajemníka FM</w:t>
      </w:r>
      <w:r>
        <w:t>.</w:t>
      </w:r>
    </w:p>
    <w:p w14:paraId="326C141A" w14:textId="77777777" w:rsidR="00DB5D80" w:rsidRDefault="00DB5D80" w:rsidP="00DB5D80">
      <w:pPr>
        <w:pStyle w:val="Odstavecseseznamem"/>
        <w:pBdr>
          <w:bottom w:val="single" w:sz="4" w:space="1" w:color="auto"/>
        </w:pBdr>
        <w:spacing w:after="0"/>
        <w:ind w:left="0"/>
        <w:jc w:val="both"/>
      </w:pPr>
    </w:p>
    <w:p w14:paraId="774BE9BB" w14:textId="77777777" w:rsidR="00DB5D80" w:rsidRDefault="00DB5D80" w:rsidP="00DB5D80">
      <w:pPr>
        <w:pStyle w:val="Odstavecseseznamem"/>
        <w:pBdr>
          <w:bottom w:val="single" w:sz="4" w:space="1" w:color="auto"/>
        </w:pBdr>
        <w:spacing w:after="0"/>
        <w:ind w:left="0"/>
        <w:jc w:val="both"/>
        <w:rPr>
          <w:rFonts w:ascii="Calibri" w:eastAsia="Calibri" w:hAnsi="Calibri" w:cs="Calibri"/>
        </w:rPr>
      </w:pPr>
      <w:r>
        <w:t xml:space="preserve">8.4 </w:t>
      </w:r>
      <w:r w:rsidRPr="02E4D4F4">
        <w:rPr>
          <w:rFonts w:ascii="Calibri" w:eastAsia="Calibri" w:hAnsi="Calibri" w:cs="Calibri"/>
        </w:rPr>
        <w:t xml:space="preserve">Výpočet režie </w:t>
      </w:r>
      <w:r>
        <w:rPr>
          <w:rFonts w:ascii="Calibri" w:eastAsia="Calibri" w:hAnsi="Calibri" w:cs="Calibri"/>
        </w:rPr>
        <w:t xml:space="preserve">a jejich převod </w:t>
      </w:r>
      <w:r w:rsidRPr="02E4D4F4">
        <w:rPr>
          <w:rFonts w:ascii="Calibri" w:eastAsia="Calibri" w:hAnsi="Calibri" w:cs="Calibri"/>
        </w:rPr>
        <w:t xml:space="preserve">provede </w:t>
      </w:r>
      <w:r>
        <w:rPr>
          <w:rFonts w:ascii="Calibri" w:eastAsia="Calibri" w:hAnsi="Calibri" w:cs="Calibri"/>
        </w:rPr>
        <w:t xml:space="preserve">pro projekty, realizované na FM, pracovník Projektové kanceláře FM </w:t>
      </w:r>
      <w:r w:rsidRPr="02E4D4F4">
        <w:rPr>
          <w:rFonts w:ascii="Calibri" w:eastAsia="Calibri" w:hAnsi="Calibri" w:cs="Calibri"/>
        </w:rPr>
        <w:t xml:space="preserve">v souladu s pravidly poskytovatele, která určují režii v </w:t>
      </w:r>
      <w:r>
        <w:rPr>
          <w:rFonts w:ascii="Calibri" w:eastAsia="Calibri" w:hAnsi="Calibri" w:cs="Calibri"/>
        </w:rPr>
        <w:t>procentech</w:t>
      </w:r>
      <w:r w:rsidRPr="02E4D4F4">
        <w:rPr>
          <w:rFonts w:ascii="Calibri" w:eastAsia="Calibri" w:hAnsi="Calibri" w:cs="Calibri"/>
        </w:rPr>
        <w:t>. Výše režie v</w:t>
      </w:r>
      <w:r>
        <w:rPr>
          <w:rFonts w:ascii="Calibri" w:eastAsia="Calibri" w:hAnsi="Calibri" w:cs="Calibri"/>
        </w:rPr>
        <w:t> českých korunách</w:t>
      </w:r>
      <w:r w:rsidRPr="02E4D4F4">
        <w:rPr>
          <w:rFonts w:ascii="Calibri" w:eastAsia="Calibri" w:hAnsi="Calibri" w:cs="Calibri"/>
        </w:rPr>
        <w:t xml:space="preserve"> se stanoví dle rozpočtovaných finančních prostředků v daném roce, které tvoří základ pro výpočet.</w:t>
      </w:r>
      <w:r>
        <w:rPr>
          <w:rFonts w:ascii="Calibri" w:eastAsia="Calibri" w:hAnsi="Calibri" w:cs="Calibri"/>
        </w:rPr>
        <w:t xml:space="preserve"> </w:t>
      </w:r>
    </w:p>
    <w:p w14:paraId="1A850438" w14:textId="77777777"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p>
    <w:p w14:paraId="78209DD0" w14:textId="77777777"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p>
    <w:p w14:paraId="1B65FD6A" w14:textId="77777777" w:rsidR="00DB5D80" w:rsidRPr="006F062F" w:rsidRDefault="00DB5D80" w:rsidP="00DB5D80">
      <w:pPr>
        <w:pStyle w:val="Odstavecseseznamem"/>
        <w:pBdr>
          <w:bottom w:val="single" w:sz="4" w:space="1" w:color="auto"/>
        </w:pBdr>
        <w:spacing w:after="0"/>
        <w:ind w:left="0"/>
        <w:jc w:val="both"/>
        <w:rPr>
          <w:rFonts w:ascii="Calibri" w:eastAsia="Calibri" w:hAnsi="Calibri" w:cs="Calibri"/>
          <w:b/>
          <w:bCs/>
        </w:rPr>
      </w:pPr>
      <w:r w:rsidRPr="006F062F">
        <w:rPr>
          <w:rFonts w:ascii="Calibri" w:eastAsia="Calibri" w:hAnsi="Calibri" w:cs="Calibri"/>
          <w:b/>
          <w:bCs/>
        </w:rPr>
        <w:t>9. Rozpočet projektu a jeho úpravy</w:t>
      </w:r>
      <w:r>
        <w:rPr>
          <w:rFonts w:ascii="Calibri" w:eastAsia="Calibri" w:hAnsi="Calibri" w:cs="Calibri"/>
          <w:b/>
          <w:bCs/>
        </w:rPr>
        <w:t>,</w:t>
      </w:r>
      <w:r w:rsidRPr="009C5B6D">
        <w:t xml:space="preserve"> </w:t>
      </w:r>
      <w:r w:rsidRPr="00F62221">
        <w:t>odstavc</w:t>
      </w:r>
      <w:r>
        <w:t>e</w:t>
      </w:r>
      <w:r w:rsidRPr="00F62221">
        <w:t xml:space="preserve"> </w:t>
      </w:r>
      <w:r>
        <w:t xml:space="preserve">9.1, 9.6, 9.7 </w:t>
      </w:r>
      <w:r w:rsidRPr="00F62221">
        <w:t>se nahrazují tímto zněním:</w:t>
      </w:r>
    </w:p>
    <w:p w14:paraId="32B792C4" w14:textId="77777777" w:rsidR="00DB5D80" w:rsidRDefault="00DB5D80" w:rsidP="00DB5D80">
      <w:pPr>
        <w:pStyle w:val="Odstavecseseznamem"/>
        <w:pBdr>
          <w:bottom w:val="single" w:sz="4" w:space="1" w:color="auto"/>
        </w:pBdr>
        <w:spacing w:after="0"/>
        <w:ind w:left="0"/>
        <w:jc w:val="both"/>
        <w:rPr>
          <w:rFonts w:ascii="Calibri" w:eastAsia="Calibri" w:hAnsi="Calibri" w:cs="Calibri"/>
        </w:rPr>
      </w:pPr>
    </w:p>
    <w:p w14:paraId="47863914" w14:textId="77777777" w:rsidR="00DB5D80" w:rsidRDefault="00DB5D80" w:rsidP="00DB5D80">
      <w:pPr>
        <w:pStyle w:val="Odstavecseseznamem"/>
        <w:pBdr>
          <w:bottom w:val="single" w:sz="4" w:space="1" w:color="auto"/>
        </w:pBdr>
        <w:spacing w:after="0"/>
        <w:ind w:left="0"/>
        <w:jc w:val="both"/>
      </w:pPr>
      <w:r>
        <w:rPr>
          <w:rFonts w:ascii="Calibri" w:eastAsia="Calibri" w:hAnsi="Calibri" w:cs="Calibri"/>
        </w:rPr>
        <w:t xml:space="preserve">9.1 </w:t>
      </w:r>
      <w:r>
        <w:t>Z finančních prostředků projektu lze hradit pouze způsobilé náklady spojené s řešením projektu. Náklady projektu, které nebyly poskytovatelem uznány jako způsobilé nebo nebyly poskytovatelem uhrazeny, včetně sankcí za porušení rozpočtové kázně vzniklých v průběhu realizace či po skončení projektu, jsou připsány k tíži fakulty dle příslušnosti příkazce operace. Úhradu nezpůsobilých nákladů, případně sankcí, zajistí tajemník FM na základě informace od řešitele.</w:t>
      </w:r>
    </w:p>
    <w:p w14:paraId="03487FDF" w14:textId="77777777" w:rsidR="00DB5D80" w:rsidRDefault="00DB5D80" w:rsidP="00DB5D80">
      <w:pPr>
        <w:pStyle w:val="Odstavecseseznamem"/>
        <w:pBdr>
          <w:bottom w:val="single" w:sz="4" w:space="1" w:color="auto"/>
        </w:pBdr>
        <w:spacing w:after="0"/>
        <w:ind w:left="0"/>
        <w:jc w:val="both"/>
        <w:rPr>
          <w:rFonts w:ascii="Calibri" w:eastAsia="Calibri" w:hAnsi="Calibri" w:cs="Calibri"/>
        </w:rPr>
      </w:pPr>
    </w:p>
    <w:p w14:paraId="0F5E4C0E" w14:textId="77777777" w:rsidR="00DB5D80" w:rsidRDefault="00DB5D80" w:rsidP="00DB5D80">
      <w:pPr>
        <w:pStyle w:val="Odstavecseseznamem"/>
        <w:pBdr>
          <w:bottom w:val="single" w:sz="4" w:space="1" w:color="auto"/>
        </w:pBdr>
        <w:spacing w:after="0"/>
        <w:ind w:left="0"/>
        <w:jc w:val="both"/>
        <w:rPr>
          <w:color w:val="000000" w:themeColor="text1"/>
        </w:rPr>
      </w:pPr>
      <w:r>
        <w:rPr>
          <w:rFonts w:ascii="Calibri" w:eastAsia="Calibri" w:hAnsi="Calibri" w:cs="Calibri"/>
        </w:rPr>
        <w:t xml:space="preserve">9.6 </w:t>
      </w:r>
      <w:r w:rsidRPr="680CCA51">
        <w:rPr>
          <w:color w:val="000000" w:themeColor="text1"/>
        </w:rPr>
        <w:t xml:space="preserve">Nelze-li rozpočtované prostředky v rámci pravidel řádně dočerpat a není-li stanoven jiný postup, dojde k jejich vrácení poskytovateli. Řešitel je povinen o skutečnosti, že finanční prostředky nevyčerpá, informovat </w:t>
      </w:r>
      <w:r>
        <w:rPr>
          <w:color w:val="000000" w:themeColor="text1"/>
        </w:rPr>
        <w:t>tajemníka FM a pracovníka Projektové kanceláře FM</w:t>
      </w:r>
      <w:r w:rsidRPr="680CCA51">
        <w:rPr>
          <w:color w:val="000000" w:themeColor="text1"/>
        </w:rPr>
        <w:t xml:space="preserve"> bez prodlení. </w:t>
      </w:r>
      <w:r>
        <w:rPr>
          <w:color w:val="000000" w:themeColor="text1"/>
        </w:rPr>
        <w:t>Tajemník</w:t>
      </w:r>
      <w:r w:rsidRPr="680CCA51">
        <w:rPr>
          <w:color w:val="000000" w:themeColor="text1"/>
        </w:rPr>
        <w:t xml:space="preserve"> v souladu s Příkazem kvestora k účetní uzávěrce zajistí vrácení prostředků poskytovateli, a to ve spolupráci s řešitelem</w:t>
      </w:r>
      <w:r>
        <w:rPr>
          <w:color w:val="000000" w:themeColor="text1"/>
        </w:rPr>
        <w:t xml:space="preserve"> a </w:t>
      </w:r>
      <w:r w:rsidRPr="680CCA51">
        <w:rPr>
          <w:color w:val="000000" w:themeColor="text1"/>
        </w:rPr>
        <w:t>EO</w:t>
      </w:r>
      <w:r>
        <w:rPr>
          <w:color w:val="000000" w:themeColor="text1"/>
        </w:rPr>
        <w:t xml:space="preserve"> FM</w:t>
      </w:r>
      <w:r w:rsidRPr="680CCA51">
        <w:rPr>
          <w:color w:val="000000" w:themeColor="text1"/>
        </w:rPr>
        <w:t>. O příslušný podíl na vrácené částce poskytovateli je současně upravena výše rozpočtované a již zaúčtované režie.</w:t>
      </w:r>
    </w:p>
    <w:p w14:paraId="2F9877DA" w14:textId="77777777" w:rsidR="00DB5D80" w:rsidRDefault="00DB5D80" w:rsidP="00DB5D80">
      <w:pPr>
        <w:pStyle w:val="Odstavecseseznamem"/>
        <w:pBdr>
          <w:bottom w:val="single" w:sz="4" w:space="1" w:color="auto"/>
        </w:pBdr>
        <w:spacing w:after="0"/>
        <w:ind w:left="0"/>
        <w:jc w:val="both"/>
        <w:rPr>
          <w:color w:val="000000" w:themeColor="text1"/>
        </w:rPr>
      </w:pPr>
    </w:p>
    <w:p w14:paraId="073AAA9C" w14:textId="77777777" w:rsidR="00DB5D80" w:rsidRDefault="00DB5D80" w:rsidP="00DB5D80">
      <w:pPr>
        <w:pStyle w:val="Odstavecseseznamem"/>
        <w:pBdr>
          <w:bottom w:val="single" w:sz="4" w:space="1" w:color="auto"/>
        </w:pBdr>
        <w:spacing w:after="0"/>
        <w:ind w:left="0"/>
        <w:jc w:val="both"/>
        <w:rPr>
          <w:color w:val="000000" w:themeColor="text1"/>
        </w:rPr>
      </w:pPr>
      <w:r>
        <w:rPr>
          <w:color w:val="000000" w:themeColor="text1"/>
        </w:rPr>
        <w:t xml:space="preserve">9.7 </w:t>
      </w:r>
      <w:r w:rsidRPr="2A59FBCD">
        <w:rPr>
          <w:color w:val="000000" w:themeColor="text1"/>
        </w:rPr>
        <w:t>V případě kontroly finančního čerpání ze strany poskytovatele projektu spolupracuje řešitel s</w:t>
      </w:r>
      <w:r>
        <w:rPr>
          <w:color w:val="000000" w:themeColor="text1"/>
        </w:rPr>
        <w:t> pracovníkem Projektové kanceláře FM</w:t>
      </w:r>
      <w:r w:rsidRPr="2A59FBCD">
        <w:rPr>
          <w:color w:val="000000" w:themeColor="text1"/>
        </w:rPr>
        <w:t>, kter</w:t>
      </w:r>
      <w:r>
        <w:rPr>
          <w:color w:val="000000" w:themeColor="text1"/>
        </w:rPr>
        <w:t>ý</w:t>
      </w:r>
      <w:r w:rsidRPr="2A59FBCD">
        <w:rPr>
          <w:color w:val="000000" w:themeColor="text1"/>
        </w:rPr>
        <w:t xml:space="preserve"> koordinuje součinnost s</w:t>
      </w:r>
      <w:r>
        <w:rPr>
          <w:color w:val="000000" w:themeColor="text1"/>
        </w:rPr>
        <w:t> MPO FM</w:t>
      </w:r>
      <w:r w:rsidRPr="2A59FBCD">
        <w:rPr>
          <w:color w:val="000000" w:themeColor="text1"/>
        </w:rPr>
        <w:t xml:space="preserve"> a </w:t>
      </w:r>
      <w:r>
        <w:rPr>
          <w:color w:val="000000" w:themeColor="text1"/>
        </w:rPr>
        <w:t xml:space="preserve">EO FM </w:t>
      </w:r>
      <w:r w:rsidRPr="2A59FBCD">
        <w:rPr>
          <w:color w:val="000000" w:themeColor="text1"/>
        </w:rPr>
        <w:t>a usiluje o hladký průběh finančního auditu.</w:t>
      </w:r>
      <w:r>
        <w:rPr>
          <w:color w:val="000000" w:themeColor="text1"/>
        </w:rPr>
        <w:t xml:space="preserve"> V případě projektů typu GAČR, TAČR a Horizont Evropa koordinuje pracovník Projektové kanceláře FM přípravy a průběh auditu též se zástupci OVV podle rozdělení agend.</w:t>
      </w:r>
    </w:p>
    <w:p w14:paraId="60D13A30" w14:textId="77777777" w:rsidR="00DB5D80" w:rsidRDefault="00DB5D80" w:rsidP="00DB5D80">
      <w:pPr>
        <w:pStyle w:val="Odstavecseseznamem"/>
        <w:pBdr>
          <w:bottom w:val="single" w:sz="4" w:space="1" w:color="auto"/>
        </w:pBdr>
        <w:spacing w:after="0"/>
        <w:ind w:left="284" w:hanging="284"/>
        <w:jc w:val="both"/>
        <w:rPr>
          <w:rFonts w:ascii="Calibri" w:eastAsia="Calibri" w:hAnsi="Calibri" w:cs="Calibri"/>
          <w:color w:val="000000" w:themeColor="text1"/>
        </w:rPr>
      </w:pPr>
      <w:r w:rsidRPr="00287BEF">
        <w:rPr>
          <w:rFonts w:ascii="Calibri" w:eastAsia="Calibri" w:hAnsi="Calibri" w:cs="Calibri"/>
          <w:b/>
          <w:bCs/>
          <w:color w:val="000000" w:themeColor="text1"/>
        </w:rPr>
        <w:t>10. Spolupráce při řešení vědecko-výzkumných projektů</w:t>
      </w:r>
      <w:r w:rsidRPr="00DB5D80">
        <w:rPr>
          <w:rFonts w:ascii="Calibri" w:eastAsia="Calibri" w:hAnsi="Calibri" w:cs="Calibri"/>
          <w:color w:val="000000" w:themeColor="text1"/>
        </w:rPr>
        <w:t>, odstavce 10.1, 10.2 se nahrazují tímto zněním:</w:t>
      </w:r>
    </w:p>
    <w:p w14:paraId="264454E8" w14:textId="77777777" w:rsidR="00287BEF" w:rsidRPr="00DB5D80" w:rsidRDefault="00287BEF" w:rsidP="00DB5D80">
      <w:pPr>
        <w:pStyle w:val="Odstavecseseznamem"/>
        <w:pBdr>
          <w:bottom w:val="single" w:sz="4" w:space="1" w:color="auto"/>
        </w:pBdr>
        <w:spacing w:after="0"/>
        <w:ind w:left="284" w:hanging="284"/>
        <w:jc w:val="both"/>
        <w:rPr>
          <w:rFonts w:ascii="Calibri" w:eastAsia="Calibri" w:hAnsi="Calibri" w:cs="Calibri"/>
          <w:color w:val="000000" w:themeColor="text1"/>
        </w:rPr>
      </w:pPr>
    </w:p>
    <w:p w14:paraId="55B22478" w14:textId="77777777" w:rsidR="00DB5D80" w:rsidRPr="00DB5D80" w:rsidRDefault="00DB5D80" w:rsidP="00DB5D80">
      <w:pPr>
        <w:pStyle w:val="Odstavecseseznamem"/>
        <w:pBdr>
          <w:bottom w:val="single" w:sz="4" w:space="1" w:color="auto"/>
        </w:pBdr>
        <w:spacing w:after="0"/>
        <w:ind w:left="284" w:hanging="284"/>
        <w:jc w:val="both"/>
        <w:rPr>
          <w:rFonts w:ascii="Calibri" w:eastAsia="Calibri" w:hAnsi="Calibri" w:cs="Calibri"/>
          <w:color w:val="000000" w:themeColor="text1"/>
        </w:rPr>
      </w:pPr>
      <w:r w:rsidRPr="00DB5D80">
        <w:rPr>
          <w:rFonts w:ascii="Calibri" w:eastAsia="Calibri" w:hAnsi="Calibri" w:cs="Calibri"/>
          <w:color w:val="000000" w:themeColor="text1"/>
        </w:rPr>
        <w:t>10.1 Podílí-li se na řešení vědecko-výzkumného projektu VŠE jiná organizace nebo je-li VŠE spoluřešitelem/partnerem vědecko-výzkumného projektu přiděleného jiné organizaci, uzavírá statutární orgán VŠE s touto organizací smlouvu o spolupráci (smlouvu zpracuje řešitel za podpory pracovníka Projektové kanceláře FM a tajemníka FM, kteří zajistí spolupráci s právním oddělením). V případě konsorciálních mezinárodních vědecko-výzkumných projektů má tato smlouva formu Konsorciální smlouvy (</w:t>
      </w:r>
      <w:proofErr w:type="spellStart"/>
      <w:r w:rsidRPr="00DB5D80">
        <w:rPr>
          <w:rFonts w:ascii="Calibri" w:eastAsia="Calibri" w:hAnsi="Calibri" w:cs="Calibri"/>
          <w:color w:val="000000" w:themeColor="text1"/>
        </w:rPr>
        <w:t>Consortium</w:t>
      </w:r>
      <w:proofErr w:type="spellEnd"/>
      <w:r w:rsidRPr="00DB5D80">
        <w:rPr>
          <w:rFonts w:ascii="Calibri" w:eastAsia="Calibri" w:hAnsi="Calibri" w:cs="Calibri"/>
          <w:color w:val="000000" w:themeColor="text1"/>
        </w:rPr>
        <w:t xml:space="preserve"> </w:t>
      </w:r>
      <w:proofErr w:type="spellStart"/>
      <w:r w:rsidRPr="00DB5D80">
        <w:rPr>
          <w:rFonts w:ascii="Calibri" w:eastAsia="Calibri" w:hAnsi="Calibri" w:cs="Calibri"/>
          <w:color w:val="000000" w:themeColor="text1"/>
        </w:rPr>
        <w:t>Agreement</w:t>
      </w:r>
      <w:proofErr w:type="spellEnd"/>
      <w:r w:rsidRPr="00DB5D80">
        <w:rPr>
          <w:rFonts w:ascii="Calibri" w:eastAsia="Calibri" w:hAnsi="Calibri" w:cs="Calibri"/>
          <w:color w:val="000000" w:themeColor="text1"/>
        </w:rPr>
        <w:t>), kterou VŠE podepisuje nejpozději v den podpisu Grantové dohody. U projektů, které VŠE koordinuje, je za vypracování Konsorciální smlouvy zodpovědný/á řešitel/</w:t>
      </w:r>
      <w:proofErr w:type="spellStart"/>
      <w:r w:rsidRPr="00DB5D80">
        <w:rPr>
          <w:rFonts w:ascii="Calibri" w:eastAsia="Calibri" w:hAnsi="Calibri" w:cs="Calibri"/>
          <w:color w:val="000000" w:themeColor="text1"/>
        </w:rPr>
        <w:t>ka</w:t>
      </w:r>
      <w:proofErr w:type="spellEnd"/>
      <w:r w:rsidRPr="00DB5D80">
        <w:rPr>
          <w:rFonts w:ascii="Calibri" w:eastAsia="Calibri" w:hAnsi="Calibri" w:cs="Calibri"/>
          <w:color w:val="000000" w:themeColor="text1"/>
        </w:rPr>
        <w:t xml:space="preserve"> ve spolupráci s pracovníkem Projektové kanceláře FM a tajemníkem FM a OVV, kteří zajistí součinnost s právním oddělením.</w:t>
      </w:r>
    </w:p>
    <w:p w14:paraId="2E2DF20D" w14:textId="77777777" w:rsidR="00DB5D80" w:rsidRPr="00DB5D80" w:rsidRDefault="00DB5D80" w:rsidP="00DB5D80">
      <w:pPr>
        <w:pStyle w:val="Odstavecseseznamem"/>
        <w:pBdr>
          <w:bottom w:val="single" w:sz="4" w:space="1" w:color="auto"/>
        </w:pBdr>
        <w:spacing w:after="0"/>
        <w:ind w:left="284" w:hanging="284"/>
        <w:jc w:val="both"/>
        <w:rPr>
          <w:rFonts w:ascii="Calibri" w:eastAsia="Calibri" w:hAnsi="Calibri" w:cs="Calibri"/>
          <w:color w:val="000000" w:themeColor="text1"/>
        </w:rPr>
      </w:pPr>
    </w:p>
    <w:p w14:paraId="1191EF93" w14:textId="33ABAA20" w:rsidR="00DB5D80" w:rsidRDefault="00DB5D80" w:rsidP="00DB5D80">
      <w:pPr>
        <w:pStyle w:val="Odstavecseseznamem"/>
        <w:pBdr>
          <w:bottom w:val="single" w:sz="4" w:space="1" w:color="auto"/>
        </w:pBdr>
        <w:spacing w:after="0"/>
        <w:ind w:left="284" w:hanging="284"/>
        <w:jc w:val="both"/>
        <w:rPr>
          <w:rFonts w:ascii="Calibri" w:eastAsia="Calibri" w:hAnsi="Calibri" w:cs="Calibri"/>
          <w:color w:val="000000" w:themeColor="text1"/>
        </w:rPr>
      </w:pPr>
      <w:r w:rsidRPr="00DB5D80">
        <w:rPr>
          <w:rFonts w:ascii="Calibri" w:eastAsia="Calibri" w:hAnsi="Calibri" w:cs="Calibri"/>
          <w:color w:val="000000" w:themeColor="text1"/>
        </w:rPr>
        <w:t>10.2 Řešitel ve spolupráci s pracovníkem Projektové kanceláře FM a tajemníkem FM zpracovává Žádost o převod na účet spoluřešitele k převodu podílu finančních prostředků na organizaci spoluřešitele/partnera projektu, pokud je tento závazek součástí smlouvy, včetně Konsorciální smlouvy.</w:t>
      </w:r>
    </w:p>
    <w:p w14:paraId="7BCB3BBD" w14:textId="77777777" w:rsidR="00DB5D80" w:rsidRDefault="00DB5D80" w:rsidP="00650662">
      <w:pPr>
        <w:pStyle w:val="Odstavecseseznamem"/>
        <w:pBdr>
          <w:bottom w:val="single" w:sz="4" w:space="1" w:color="auto"/>
        </w:pBdr>
        <w:spacing w:after="0"/>
        <w:ind w:left="284" w:hanging="284"/>
        <w:jc w:val="both"/>
        <w:rPr>
          <w:rFonts w:ascii="Calibri" w:eastAsia="Calibri" w:hAnsi="Calibri" w:cs="Calibri"/>
          <w:color w:val="000000" w:themeColor="text1"/>
        </w:rPr>
      </w:pPr>
    </w:p>
    <w:p w14:paraId="5183E425" w14:textId="77777777" w:rsidR="00DB5D80" w:rsidRPr="00DB5D80" w:rsidRDefault="00DB5D80" w:rsidP="00DB5D80">
      <w:pPr>
        <w:pStyle w:val="Odstavecseseznamem"/>
        <w:pBdr>
          <w:bottom w:val="single" w:sz="4" w:space="1" w:color="auto"/>
        </w:pBdr>
        <w:spacing w:after="0"/>
        <w:ind w:left="284" w:hanging="284"/>
        <w:jc w:val="both"/>
        <w:rPr>
          <w:rFonts w:ascii="Calibri" w:eastAsia="Calibri" w:hAnsi="Calibri" w:cs="Calibri"/>
          <w:color w:val="000000" w:themeColor="text1"/>
        </w:rPr>
      </w:pPr>
    </w:p>
    <w:p w14:paraId="6901E883" w14:textId="77777777" w:rsidR="007809F2" w:rsidRDefault="007809F2" w:rsidP="00B12529">
      <w:pPr>
        <w:pStyle w:val="Odstavecseseznamem"/>
        <w:pBdr>
          <w:bottom w:val="single" w:sz="4" w:space="1" w:color="auto"/>
        </w:pBdr>
        <w:spacing w:after="0"/>
        <w:ind w:left="0"/>
        <w:jc w:val="both"/>
        <w:rPr>
          <w:color w:val="000000" w:themeColor="text1"/>
        </w:rPr>
      </w:pPr>
    </w:p>
    <w:p w14:paraId="31F7377E" w14:textId="3DF861D8" w:rsidR="004C6D40" w:rsidRDefault="009A7019" w:rsidP="00C005ED">
      <w:pPr>
        <w:pStyle w:val="Nadpis2"/>
        <w:numPr>
          <w:ilvl w:val="0"/>
          <w:numId w:val="0"/>
        </w:numPr>
        <w:ind w:left="576" w:hanging="576"/>
      </w:pPr>
      <w:r w:rsidRPr="00746FFD">
        <w:rPr>
          <w:rFonts w:asciiTheme="minorHAnsi" w:eastAsiaTheme="minorHAnsi" w:hAnsiTheme="minorHAnsi" w:cstheme="minorBidi"/>
          <w:sz w:val="22"/>
          <w:szCs w:val="22"/>
        </w:rPr>
        <w:t xml:space="preserve">Ostatní ustanovení </w:t>
      </w:r>
      <w:r w:rsidRPr="00A10038">
        <w:rPr>
          <w:rFonts w:asciiTheme="minorHAnsi" w:eastAsiaTheme="minorHAnsi" w:hAnsiTheme="minorHAnsi" w:cstheme="minorBidi"/>
          <w:sz w:val="22"/>
          <w:szCs w:val="22"/>
        </w:rPr>
        <w:t xml:space="preserve">Směrnice SR </w:t>
      </w:r>
      <w:r w:rsidR="00A10038" w:rsidRPr="00A10038">
        <w:rPr>
          <w:rFonts w:asciiTheme="minorHAnsi" w:eastAsiaTheme="minorHAnsi" w:hAnsiTheme="minorHAnsi" w:cstheme="minorBidi"/>
          <w:sz w:val="22"/>
          <w:szCs w:val="22"/>
        </w:rPr>
        <w:t>1</w:t>
      </w:r>
      <w:r w:rsidRPr="00A10038">
        <w:rPr>
          <w:rFonts w:asciiTheme="minorHAnsi" w:eastAsiaTheme="minorHAnsi" w:hAnsiTheme="minorHAnsi" w:cstheme="minorBidi"/>
          <w:sz w:val="22"/>
          <w:szCs w:val="22"/>
        </w:rPr>
        <w:t>/202</w:t>
      </w:r>
      <w:r w:rsidR="007809F2">
        <w:rPr>
          <w:rFonts w:asciiTheme="minorHAnsi" w:eastAsiaTheme="minorHAnsi" w:hAnsiTheme="minorHAnsi" w:cstheme="minorBidi"/>
          <w:sz w:val="22"/>
          <w:szCs w:val="22"/>
        </w:rPr>
        <w:t>5</w:t>
      </w:r>
      <w:r w:rsidRPr="00A10038">
        <w:rPr>
          <w:rFonts w:asciiTheme="minorHAnsi" w:eastAsiaTheme="minorHAnsi" w:hAnsiTheme="minorHAnsi" w:cstheme="minorBidi"/>
          <w:sz w:val="22"/>
          <w:szCs w:val="22"/>
        </w:rPr>
        <w:t xml:space="preserve"> nejsou </w:t>
      </w:r>
      <w:r w:rsidRPr="00746FFD">
        <w:rPr>
          <w:rFonts w:asciiTheme="minorHAnsi" w:eastAsiaTheme="minorHAnsi" w:hAnsiTheme="minorHAnsi" w:cstheme="minorBidi"/>
          <w:sz w:val="22"/>
          <w:szCs w:val="22"/>
        </w:rPr>
        <w:t>touto výjimkou dotčena.</w:t>
      </w:r>
    </w:p>
    <w:sectPr w:rsidR="004C6D40" w:rsidSect="00336F7C">
      <w:headerReference w:type="default" r:id="rId11"/>
      <w:footerReference w:type="default" r:id="rId12"/>
      <w:head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BCB2" w14:textId="77777777" w:rsidR="008632D8" w:rsidRDefault="008632D8" w:rsidP="000D78E4">
      <w:pPr>
        <w:spacing w:after="0" w:line="240" w:lineRule="auto"/>
      </w:pPr>
      <w:r>
        <w:separator/>
      </w:r>
    </w:p>
  </w:endnote>
  <w:endnote w:type="continuationSeparator" w:id="0">
    <w:p w14:paraId="5250AAA4" w14:textId="77777777" w:rsidR="008632D8" w:rsidRDefault="008632D8" w:rsidP="000D78E4">
      <w:pPr>
        <w:spacing w:after="0" w:line="240" w:lineRule="auto"/>
      </w:pPr>
      <w:r>
        <w:continuationSeparator/>
      </w:r>
    </w:p>
  </w:endnote>
  <w:endnote w:type="continuationNotice" w:id="1">
    <w:p w14:paraId="0DAF0289" w14:textId="77777777" w:rsidR="008632D8" w:rsidRDefault="00863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19820"/>
      <w:docPartObj>
        <w:docPartGallery w:val="Page Numbers (Bottom of Page)"/>
        <w:docPartUnique/>
      </w:docPartObj>
    </w:sdtPr>
    <w:sdtEndPr/>
    <w:sdtContent>
      <w:p w14:paraId="6427F3C8" w14:textId="7049A056" w:rsidR="00654F18" w:rsidRDefault="00654F18">
        <w:pPr>
          <w:pStyle w:val="Zpat"/>
          <w:jc w:val="center"/>
        </w:pPr>
        <w:r>
          <w:fldChar w:fldCharType="begin"/>
        </w:r>
        <w:r>
          <w:instrText>PAGE   \* MERGEFORMAT</w:instrText>
        </w:r>
        <w:r>
          <w:fldChar w:fldCharType="separate"/>
        </w:r>
        <w:r>
          <w:t>2</w:t>
        </w:r>
        <w:r>
          <w:fldChar w:fldCharType="end"/>
        </w:r>
      </w:p>
    </w:sdtContent>
  </w:sdt>
  <w:p w14:paraId="162D52BD" w14:textId="77777777" w:rsidR="00654F18" w:rsidRDefault="00654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4610" w14:textId="77777777" w:rsidR="008632D8" w:rsidRDefault="008632D8" w:rsidP="000D78E4">
      <w:pPr>
        <w:spacing w:after="0" w:line="240" w:lineRule="auto"/>
      </w:pPr>
      <w:r>
        <w:separator/>
      </w:r>
    </w:p>
  </w:footnote>
  <w:footnote w:type="continuationSeparator" w:id="0">
    <w:p w14:paraId="301CD59C" w14:textId="77777777" w:rsidR="008632D8" w:rsidRDefault="008632D8" w:rsidP="000D78E4">
      <w:pPr>
        <w:spacing w:after="0" w:line="240" w:lineRule="auto"/>
      </w:pPr>
      <w:r>
        <w:continuationSeparator/>
      </w:r>
    </w:p>
  </w:footnote>
  <w:footnote w:type="continuationNotice" w:id="1">
    <w:p w14:paraId="501AC12B" w14:textId="77777777" w:rsidR="008632D8" w:rsidRDefault="008632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1D9A" w14:textId="77777777" w:rsidR="006E7BFB" w:rsidRDefault="006E7BFB">
    <w:pPr>
      <w:pStyle w:val="Zhlav"/>
    </w:pPr>
  </w:p>
  <w:p w14:paraId="71227AF4" w14:textId="77777777" w:rsidR="00096BFB" w:rsidRDefault="00096B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CF7" w14:textId="77777777" w:rsidR="00336F7C" w:rsidRDefault="00336F7C" w:rsidP="00336F7C">
    <w:pPr>
      <w:pStyle w:val="Zhlav"/>
    </w:pPr>
    <w:r>
      <w:t>Příloha č. 4</w:t>
    </w:r>
  </w:p>
  <w:p w14:paraId="6A9FA279" w14:textId="77777777" w:rsidR="00336F7C" w:rsidRDefault="00336F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76FC"/>
    <w:multiLevelType w:val="hybridMultilevel"/>
    <w:tmpl w:val="B20881A6"/>
    <w:lvl w:ilvl="0" w:tplc="522E2C8E">
      <w:start w:val="1"/>
      <w:numFmt w:val="bullet"/>
      <w:lvlText w:val=""/>
      <w:lvlJc w:val="left"/>
      <w:pPr>
        <w:ind w:left="720" w:hanging="360"/>
      </w:pPr>
      <w:rPr>
        <w:rFonts w:ascii="Wingdings" w:hAnsi="Wingdings" w:hint="default"/>
      </w:rPr>
    </w:lvl>
    <w:lvl w:ilvl="1" w:tplc="A5C64A68">
      <w:start w:val="1"/>
      <w:numFmt w:val="bullet"/>
      <w:lvlText w:val="o"/>
      <w:lvlJc w:val="left"/>
      <w:pPr>
        <w:ind w:left="1440" w:hanging="360"/>
      </w:pPr>
      <w:rPr>
        <w:rFonts w:ascii="Courier New" w:hAnsi="Courier New" w:hint="default"/>
      </w:rPr>
    </w:lvl>
    <w:lvl w:ilvl="2" w:tplc="D512981A">
      <w:start w:val="1"/>
      <w:numFmt w:val="bullet"/>
      <w:lvlText w:val=""/>
      <w:lvlJc w:val="left"/>
      <w:pPr>
        <w:ind w:left="2160" w:hanging="360"/>
      </w:pPr>
      <w:rPr>
        <w:rFonts w:ascii="Wingdings" w:hAnsi="Wingdings" w:hint="default"/>
      </w:rPr>
    </w:lvl>
    <w:lvl w:ilvl="3" w:tplc="BD6EBF8E">
      <w:start w:val="1"/>
      <w:numFmt w:val="bullet"/>
      <w:lvlText w:val=""/>
      <w:lvlJc w:val="left"/>
      <w:pPr>
        <w:ind w:left="2880" w:hanging="360"/>
      </w:pPr>
      <w:rPr>
        <w:rFonts w:ascii="Symbol" w:hAnsi="Symbol" w:hint="default"/>
      </w:rPr>
    </w:lvl>
    <w:lvl w:ilvl="4" w:tplc="1F08E434">
      <w:start w:val="1"/>
      <w:numFmt w:val="bullet"/>
      <w:lvlText w:val="o"/>
      <w:lvlJc w:val="left"/>
      <w:pPr>
        <w:ind w:left="3600" w:hanging="360"/>
      </w:pPr>
      <w:rPr>
        <w:rFonts w:ascii="Courier New" w:hAnsi="Courier New" w:hint="default"/>
      </w:rPr>
    </w:lvl>
    <w:lvl w:ilvl="5" w:tplc="4A725E54">
      <w:start w:val="1"/>
      <w:numFmt w:val="bullet"/>
      <w:lvlText w:val=""/>
      <w:lvlJc w:val="left"/>
      <w:pPr>
        <w:ind w:left="4320" w:hanging="360"/>
      </w:pPr>
      <w:rPr>
        <w:rFonts w:ascii="Wingdings" w:hAnsi="Wingdings" w:hint="default"/>
      </w:rPr>
    </w:lvl>
    <w:lvl w:ilvl="6" w:tplc="5484C676">
      <w:start w:val="1"/>
      <w:numFmt w:val="bullet"/>
      <w:lvlText w:val=""/>
      <w:lvlJc w:val="left"/>
      <w:pPr>
        <w:ind w:left="5040" w:hanging="360"/>
      </w:pPr>
      <w:rPr>
        <w:rFonts w:ascii="Symbol" w:hAnsi="Symbol" w:hint="default"/>
      </w:rPr>
    </w:lvl>
    <w:lvl w:ilvl="7" w:tplc="595809B4">
      <w:start w:val="1"/>
      <w:numFmt w:val="bullet"/>
      <w:lvlText w:val="o"/>
      <w:lvlJc w:val="left"/>
      <w:pPr>
        <w:ind w:left="5760" w:hanging="360"/>
      </w:pPr>
      <w:rPr>
        <w:rFonts w:ascii="Courier New" w:hAnsi="Courier New" w:hint="default"/>
      </w:rPr>
    </w:lvl>
    <w:lvl w:ilvl="8" w:tplc="A27AC68A">
      <w:start w:val="1"/>
      <w:numFmt w:val="bullet"/>
      <w:lvlText w:val=""/>
      <w:lvlJc w:val="left"/>
      <w:pPr>
        <w:ind w:left="6480" w:hanging="360"/>
      </w:pPr>
      <w:rPr>
        <w:rFonts w:ascii="Wingdings" w:hAnsi="Wingdings" w:hint="default"/>
      </w:rPr>
    </w:lvl>
  </w:abstractNum>
  <w:abstractNum w:abstractNumId="1" w15:restartNumberingAfterBreak="0">
    <w:nsid w:val="15F34833"/>
    <w:multiLevelType w:val="multilevel"/>
    <w:tmpl w:val="458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4839D"/>
    <w:multiLevelType w:val="hybridMultilevel"/>
    <w:tmpl w:val="FFFFFFFF"/>
    <w:lvl w:ilvl="0" w:tplc="18A6F36E">
      <w:start w:val="1"/>
      <w:numFmt w:val="bullet"/>
      <w:lvlText w:val=""/>
      <w:lvlJc w:val="left"/>
      <w:pPr>
        <w:ind w:left="720" w:hanging="360"/>
      </w:pPr>
      <w:rPr>
        <w:rFonts w:ascii="Wingdings" w:hAnsi="Wingdings" w:hint="default"/>
      </w:rPr>
    </w:lvl>
    <w:lvl w:ilvl="1" w:tplc="8D380FEA">
      <w:start w:val="1"/>
      <w:numFmt w:val="bullet"/>
      <w:lvlText w:val="o"/>
      <w:lvlJc w:val="left"/>
      <w:pPr>
        <w:ind w:left="1440" w:hanging="360"/>
      </w:pPr>
      <w:rPr>
        <w:rFonts w:ascii="Courier New" w:hAnsi="Courier New" w:hint="default"/>
      </w:rPr>
    </w:lvl>
    <w:lvl w:ilvl="2" w:tplc="C20034F0">
      <w:start w:val="1"/>
      <w:numFmt w:val="bullet"/>
      <w:lvlText w:val=""/>
      <w:lvlJc w:val="left"/>
      <w:pPr>
        <w:ind w:left="2160" w:hanging="360"/>
      </w:pPr>
      <w:rPr>
        <w:rFonts w:ascii="Wingdings" w:hAnsi="Wingdings" w:hint="default"/>
      </w:rPr>
    </w:lvl>
    <w:lvl w:ilvl="3" w:tplc="37368EA2">
      <w:start w:val="1"/>
      <w:numFmt w:val="bullet"/>
      <w:lvlText w:val=""/>
      <w:lvlJc w:val="left"/>
      <w:pPr>
        <w:ind w:left="2880" w:hanging="360"/>
      </w:pPr>
      <w:rPr>
        <w:rFonts w:ascii="Symbol" w:hAnsi="Symbol" w:hint="default"/>
      </w:rPr>
    </w:lvl>
    <w:lvl w:ilvl="4" w:tplc="5A96B4A0">
      <w:start w:val="1"/>
      <w:numFmt w:val="bullet"/>
      <w:lvlText w:val="o"/>
      <w:lvlJc w:val="left"/>
      <w:pPr>
        <w:ind w:left="3600" w:hanging="360"/>
      </w:pPr>
      <w:rPr>
        <w:rFonts w:ascii="Courier New" w:hAnsi="Courier New" w:hint="default"/>
      </w:rPr>
    </w:lvl>
    <w:lvl w:ilvl="5" w:tplc="CD1AEB6C">
      <w:start w:val="1"/>
      <w:numFmt w:val="bullet"/>
      <w:lvlText w:val=""/>
      <w:lvlJc w:val="left"/>
      <w:pPr>
        <w:ind w:left="4320" w:hanging="360"/>
      </w:pPr>
      <w:rPr>
        <w:rFonts w:ascii="Wingdings" w:hAnsi="Wingdings" w:hint="default"/>
      </w:rPr>
    </w:lvl>
    <w:lvl w:ilvl="6" w:tplc="4D787458">
      <w:start w:val="1"/>
      <w:numFmt w:val="bullet"/>
      <w:lvlText w:val=""/>
      <w:lvlJc w:val="left"/>
      <w:pPr>
        <w:ind w:left="5040" w:hanging="360"/>
      </w:pPr>
      <w:rPr>
        <w:rFonts w:ascii="Symbol" w:hAnsi="Symbol" w:hint="default"/>
      </w:rPr>
    </w:lvl>
    <w:lvl w:ilvl="7" w:tplc="BEAEC032">
      <w:start w:val="1"/>
      <w:numFmt w:val="bullet"/>
      <w:lvlText w:val="o"/>
      <w:lvlJc w:val="left"/>
      <w:pPr>
        <w:ind w:left="5760" w:hanging="360"/>
      </w:pPr>
      <w:rPr>
        <w:rFonts w:ascii="Courier New" w:hAnsi="Courier New" w:hint="default"/>
      </w:rPr>
    </w:lvl>
    <w:lvl w:ilvl="8" w:tplc="B52A8ECE">
      <w:start w:val="1"/>
      <w:numFmt w:val="bullet"/>
      <w:lvlText w:val=""/>
      <w:lvlJc w:val="left"/>
      <w:pPr>
        <w:ind w:left="6480" w:hanging="360"/>
      </w:pPr>
      <w:rPr>
        <w:rFonts w:ascii="Wingdings" w:hAnsi="Wingdings" w:hint="default"/>
      </w:rPr>
    </w:lvl>
  </w:abstractNum>
  <w:abstractNum w:abstractNumId="3" w15:restartNumberingAfterBreak="0">
    <w:nsid w:val="2639B1EC"/>
    <w:multiLevelType w:val="hybridMultilevel"/>
    <w:tmpl w:val="BB6E04C0"/>
    <w:lvl w:ilvl="0" w:tplc="8C200FB6">
      <w:start w:val="1"/>
      <w:numFmt w:val="bullet"/>
      <w:lvlText w:val="-"/>
      <w:lvlJc w:val="left"/>
      <w:pPr>
        <w:ind w:left="720" w:hanging="360"/>
      </w:pPr>
      <w:rPr>
        <w:rFonts w:ascii="Aptos" w:hAnsi="Aptos" w:hint="default"/>
      </w:rPr>
    </w:lvl>
    <w:lvl w:ilvl="1" w:tplc="1E1EDC90">
      <w:start w:val="1"/>
      <w:numFmt w:val="bullet"/>
      <w:lvlText w:val="o"/>
      <w:lvlJc w:val="left"/>
      <w:pPr>
        <w:ind w:left="1440" w:hanging="360"/>
      </w:pPr>
      <w:rPr>
        <w:rFonts w:ascii="Courier New" w:hAnsi="Courier New" w:hint="default"/>
      </w:rPr>
    </w:lvl>
    <w:lvl w:ilvl="2" w:tplc="F89E7400">
      <w:start w:val="1"/>
      <w:numFmt w:val="bullet"/>
      <w:lvlText w:val=""/>
      <w:lvlJc w:val="left"/>
      <w:pPr>
        <w:ind w:left="2160" w:hanging="360"/>
      </w:pPr>
      <w:rPr>
        <w:rFonts w:ascii="Wingdings" w:hAnsi="Wingdings" w:hint="default"/>
      </w:rPr>
    </w:lvl>
    <w:lvl w:ilvl="3" w:tplc="C8D4E5E4">
      <w:start w:val="1"/>
      <w:numFmt w:val="bullet"/>
      <w:lvlText w:val=""/>
      <w:lvlJc w:val="left"/>
      <w:pPr>
        <w:ind w:left="2880" w:hanging="360"/>
      </w:pPr>
      <w:rPr>
        <w:rFonts w:ascii="Symbol" w:hAnsi="Symbol" w:hint="default"/>
      </w:rPr>
    </w:lvl>
    <w:lvl w:ilvl="4" w:tplc="0B1208B0">
      <w:start w:val="1"/>
      <w:numFmt w:val="bullet"/>
      <w:lvlText w:val="o"/>
      <w:lvlJc w:val="left"/>
      <w:pPr>
        <w:ind w:left="3600" w:hanging="360"/>
      </w:pPr>
      <w:rPr>
        <w:rFonts w:ascii="Courier New" w:hAnsi="Courier New" w:hint="default"/>
      </w:rPr>
    </w:lvl>
    <w:lvl w:ilvl="5" w:tplc="97D68848">
      <w:start w:val="1"/>
      <w:numFmt w:val="bullet"/>
      <w:lvlText w:val=""/>
      <w:lvlJc w:val="left"/>
      <w:pPr>
        <w:ind w:left="4320" w:hanging="360"/>
      </w:pPr>
      <w:rPr>
        <w:rFonts w:ascii="Wingdings" w:hAnsi="Wingdings" w:hint="default"/>
      </w:rPr>
    </w:lvl>
    <w:lvl w:ilvl="6" w:tplc="B29E098A">
      <w:start w:val="1"/>
      <w:numFmt w:val="bullet"/>
      <w:lvlText w:val=""/>
      <w:lvlJc w:val="left"/>
      <w:pPr>
        <w:ind w:left="5040" w:hanging="360"/>
      </w:pPr>
      <w:rPr>
        <w:rFonts w:ascii="Symbol" w:hAnsi="Symbol" w:hint="default"/>
      </w:rPr>
    </w:lvl>
    <w:lvl w:ilvl="7" w:tplc="49C46746">
      <w:start w:val="1"/>
      <w:numFmt w:val="bullet"/>
      <w:lvlText w:val="o"/>
      <w:lvlJc w:val="left"/>
      <w:pPr>
        <w:ind w:left="5760" w:hanging="360"/>
      </w:pPr>
      <w:rPr>
        <w:rFonts w:ascii="Courier New" w:hAnsi="Courier New" w:hint="default"/>
      </w:rPr>
    </w:lvl>
    <w:lvl w:ilvl="8" w:tplc="7B803B28">
      <w:start w:val="1"/>
      <w:numFmt w:val="bullet"/>
      <w:lvlText w:val=""/>
      <w:lvlJc w:val="left"/>
      <w:pPr>
        <w:ind w:left="6480" w:hanging="360"/>
      </w:pPr>
      <w:rPr>
        <w:rFonts w:ascii="Wingdings" w:hAnsi="Wingdings" w:hint="default"/>
      </w:rPr>
    </w:lvl>
  </w:abstractNum>
  <w:abstractNum w:abstractNumId="4" w15:restartNumberingAfterBreak="0">
    <w:nsid w:val="273D96A5"/>
    <w:multiLevelType w:val="hybridMultilevel"/>
    <w:tmpl w:val="FFFFFFFF"/>
    <w:lvl w:ilvl="0" w:tplc="0AA6E20A">
      <w:start w:val="1"/>
      <w:numFmt w:val="bullet"/>
      <w:lvlText w:val=""/>
      <w:lvlJc w:val="left"/>
      <w:pPr>
        <w:ind w:left="720" w:hanging="360"/>
      </w:pPr>
      <w:rPr>
        <w:rFonts w:ascii="Wingdings" w:hAnsi="Wingdings" w:hint="default"/>
      </w:rPr>
    </w:lvl>
    <w:lvl w:ilvl="1" w:tplc="2A72A02C">
      <w:start w:val="1"/>
      <w:numFmt w:val="bullet"/>
      <w:lvlText w:val="o"/>
      <w:lvlJc w:val="left"/>
      <w:pPr>
        <w:ind w:left="1440" w:hanging="360"/>
      </w:pPr>
      <w:rPr>
        <w:rFonts w:ascii="Courier New" w:hAnsi="Courier New" w:hint="default"/>
      </w:rPr>
    </w:lvl>
    <w:lvl w:ilvl="2" w:tplc="2A78A002">
      <w:start w:val="1"/>
      <w:numFmt w:val="bullet"/>
      <w:lvlText w:val=""/>
      <w:lvlJc w:val="left"/>
      <w:pPr>
        <w:ind w:left="2160" w:hanging="360"/>
      </w:pPr>
      <w:rPr>
        <w:rFonts w:ascii="Wingdings" w:hAnsi="Wingdings" w:hint="default"/>
      </w:rPr>
    </w:lvl>
    <w:lvl w:ilvl="3" w:tplc="F150468E">
      <w:start w:val="1"/>
      <w:numFmt w:val="bullet"/>
      <w:lvlText w:val=""/>
      <w:lvlJc w:val="left"/>
      <w:pPr>
        <w:ind w:left="2880" w:hanging="360"/>
      </w:pPr>
      <w:rPr>
        <w:rFonts w:ascii="Symbol" w:hAnsi="Symbol" w:hint="default"/>
      </w:rPr>
    </w:lvl>
    <w:lvl w:ilvl="4" w:tplc="1AEC2A98">
      <w:start w:val="1"/>
      <w:numFmt w:val="bullet"/>
      <w:lvlText w:val="o"/>
      <w:lvlJc w:val="left"/>
      <w:pPr>
        <w:ind w:left="3600" w:hanging="360"/>
      </w:pPr>
      <w:rPr>
        <w:rFonts w:ascii="Courier New" w:hAnsi="Courier New" w:hint="default"/>
      </w:rPr>
    </w:lvl>
    <w:lvl w:ilvl="5" w:tplc="5F688532">
      <w:start w:val="1"/>
      <w:numFmt w:val="bullet"/>
      <w:lvlText w:val=""/>
      <w:lvlJc w:val="left"/>
      <w:pPr>
        <w:ind w:left="4320" w:hanging="360"/>
      </w:pPr>
      <w:rPr>
        <w:rFonts w:ascii="Wingdings" w:hAnsi="Wingdings" w:hint="default"/>
      </w:rPr>
    </w:lvl>
    <w:lvl w:ilvl="6" w:tplc="76AAF2EC">
      <w:start w:val="1"/>
      <w:numFmt w:val="bullet"/>
      <w:lvlText w:val=""/>
      <w:lvlJc w:val="left"/>
      <w:pPr>
        <w:ind w:left="5040" w:hanging="360"/>
      </w:pPr>
      <w:rPr>
        <w:rFonts w:ascii="Symbol" w:hAnsi="Symbol" w:hint="default"/>
      </w:rPr>
    </w:lvl>
    <w:lvl w:ilvl="7" w:tplc="CBE0FA12">
      <w:start w:val="1"/>
      <w:numFmt w:val="bullet"/>
      <w:lvlText w:val="o"/>
      <w:lvlJc w:val="left"/>
      <w:pPr>
        <w:ind w:left="5760" w:hanging="360"/>
      </w:pPr>
      <w:rPr>
        <w:rFonts w:ascii="Courier New" w:hAnsi="Courier New" w:hint="default"/>
      </w:rPr>
    </w:lvl>
    <w:lvl w:ilvl="8" w:tplc="1E08660A">
      <w:start w:val="1"/>
      <w:numFmt w:val="bullet"/>
      <w:lvlText w:val=""/>
      <w:lvlJc w:val="left"/>
      <w:pPr>
        <w:ind w:left="6480" w:hanging="360"/>
      </w:pPr>
      <w:rPr>
        <w:rFonts w:ascii="Wingdings" w:hAnsi="Wingdings" w:hint="default"/>
      </w:rPr>
    </w:lvl>
  </w:abstractNum>
  <w:abstractNum w:abstractNumId="5" w15:restartNumberingAfterBreak="0">
    <w:nsid w:val="27946BBB"/>
    <w:multiLevelType w:val="hybridMultilevel"/>
    <w:tmpl w:val="FFFFFFFF"/>
    <w:lvl w:ilvl="0" w:tplc="07CEA35A">
      <w:start w:val="1"/>
      <w:numFmt w:val="bullet"/>
      <w:lvlText w:val=""/>
      <w:lvlJc w:val="left"/>
      <w:pPr>
        <w:ind w:left="720" w:hanging="360"/>
      </w:pPr>
      <w:rPr>
        <w:rFonts w:ascii="Wingdings" w:hAnsi="Wingdings" w:hint="default"/>
      </w:rPr>
    </w:lvl>
    <w:lvl w:ilvl="1" w:tplc="1F6E004C">
      <w:start w:val="1"/>
      <w:numFmt w:val="bullet"/>
      <w:lvlText w:val="o"/>
      <w:lvlJc w:val="left"/>
      <w:pPr>
        <w:ind w:left="1440" w:hanging="360"/>
      </w:pPr>
      <w:rPr>
        <w:rFonts w:ascii="Courier New" w:hAnsi="Courier New" w:hint="default"/>
      </w:rPr>
    </w:lvl>
    <w:lvl w:ilvl="2" w:tplc="9BCC7D98">
      <w:start w:val="1"/>
      <w:numFmt w:val="bullet"/>
      <w:lvlText w:val=""/>
      <w:lvlJc w:val="left"/>
      <w:pPr>
        <w:ind w:left="2160" w:hanging="360"/>
      </w:pPr>
      <w:rPr>
        <w:rFonts w:ascii="Wingdings" w:hAnsi="Wingdings" w:hint="default"/>
      </w:rPr>
    </w:lvl>
    <w:lvl w:ilvl="3" w:tplc="A70E70A6">
      <w:start w:val="1"/>
      <w:numFmt w:val="bullet"/>
      <w:lvlText w:val=""/>
      <w:lvlJc w:val="left"/>
      <w:pPr>
        <w:ind w:left="2880" w:hanging="360"/>
      </w:pPr>
      <w:rPr>
        <w:rFonts w:ascii="Symbol" w:hAnsi="Symbol" w:hint="default"/>
      </w:rPr>
    </w:lvl>
    <w:lvl w:ilvl="4" w:tplc="EAE637D2">
      <w:start w:val="1"/>
      <w:numFmt w:val="bullet"/>
      <w:lvlText w:val="o"/>
      <w:lvlJc w:val="left"/>
      <w:pPr>
        <w:ind w:left="3600" w:hanging="360"/>
      </w:pPr>
      <w:rPr>
        <w:rFonts w:ascii="Courier New" w:hAnsi="Courier New" w:hint="default"/>
      </w:rPr>
    </w:lvl>
    <w:lvl w:ilvl="5" w:tplc="C0728FA0">
      <w:start w:val="1"/>
      <w:numFmt w:val="bullet"/>
      <w:lvlText w:val=""/>
      <w:lvlJc w:val="left"/>
      <w:pPr>
        <w:ind w:left="4320" w:hanging="360"/>
      </w:pPr>
      <w:rPr>
        <w:rFonts w:ascii="Wingdings" w:hAnsi="Wingdings" w:hint="default"/>
      </w:rPr>
    </w:lvl>
    <w:lvl w:ilvl="6" w:tplc="5B22A272">
      <w:start w:val="1"/>
      <w:numFmt w:val="bullet"/>
      <w:lvlText w:val=""/>
      <w:lvlJc w:val="left"/>
      <w:pPr>
        <w:ind w:left="5040" w:hanging="360"/>
      </w:pPr>
      <w:rPr>
        <w:rFonts w:ascii="Symbol" w:hAnsi="Symbol" w:hint="default"/>
      </w:rPr>
    </w:lvl>
    <w:lvl w:ilvl="7" w:tplc="7900924A">
      <w:start w:val="1"/>
      <w:numFmt w:val="bullet"/>
      <w:lvlText w:val="o"/>
      <w:lvlJc w:val="left"/>
      <w:pPr>
        <w:ind w:left="5760" w:hanging="360"/>
      </w:pPr>
      <w:rPr>
        <w:rFonts w:ascii="Courier New" w:hAnsi="Courier New" w:hint="default"/>
      </w:rPr>
    </w:lvl>
    <w:lvl w:ilvl="8" w:tplc="BB24D9DA">
      <w:start w:val="1"/>
      <w:numFmt w:val="bullet"/>
      <w:lvlText w:val=""/>
      <w:lvlJc w:val="left"/>
      <w:pPr>
        <w:ind w:left="6480" w:hanging="360"/>
      </w:pPr>
      <w:rPr>
        <w:rFonts w:ascii="Wingdings" w:hAnsi="Wingdings" w:hint="default"/>
      </w:rPr>
    </w:lvl>
  </w:abstractNum>
  <w:abstractNum w:abstractNumId="6" w15:restartNumberingAfterBreak="0">
    <w:nsid w:val="29C51A65"/>
    <w:multiLevelType w:val="hybridMultilevel"/>
    <w:tmpl w:val="A20659C6"/>
    <w:lvl w:ilvl="0" w:tplc="595EDDDA">
      <w:start w:val="1"/>
      <w:numFmt w:val="bullet"/>
      <w:lvlText w:val=""/>
      <w:lvlJc w:val="left"/>
      <w:pPr>
        <w:tabs>
          <w:tab w:val="num" w:pos="720"/>
        </w:tabs>
        <w:ind w:left="720" w:hanging="360"/>
      </w:pPr>
      <w:rPr>
        <w:rFonts w:ascii="Wingdings" w:hAnsi="Wingdings" w:hint="default"/>
      </w:rPr>
    </w:lvl>
    <w:lvl w:ilvl="1" w:tplc="A6F6D584" w:tentative="1">
      <w:start w:val="1"/>
      <w:numFmt w:val="bullet"/>
      <w:lvlText w:val=""/>
      <w:lvlJc w:val="left"/>
      <w:pPr>
        <w:tabs>
          <w:tab w:val="num" w:pos="1440"/>
        </w:tabs>
        <w:ind w:left="1440" w:hanging="360"/>
      </w:pPr>
      <w:rPr>
        <w:rFonts w:ascii="Wingdings" w:hAnsi="Wingdings" w:hint="default"/>
      </w:rPr>
    </w:lvl>
    <w:lvl w:ilvl="2" w:tplc="B8CE6C3C" w:tentative="1">
      <w:start w:val="1"/>
      <w:numFmt w:val="bullet"/>
      <w:lvlText w:val=""/>
      <w:lvlJc w:val="left"/>
      <w:pPr>
        <w:tabs>
          <w:tab w:val="num" w:pos="2160"/>
        </w:tabs>
        <w:ind w:left="2160" w:hanging="360"/>
      </w:pPr>
      <w:rPr>
        <w:rFonts w:ascii="Wingdings" w:hAnsi="Wingdings" w:hint="default"/>
      </w:rPr>
    </w:lvl>
    <w:lvl w:ilvl="3" w:tplc="C75A4CA6" w:tentative="1">
      <w:start w:val="1"/>
      <w:numFmt w:val="bullet"/>
      <w:lvlText w:val=""/>
      <w:lvlJc w:val="left"/>
      <w:pPr>
        <w:tabs>
          <w:tab w:val="num" w:pos="2880"/>
        </w:tabs>
        <w:ind w:left="2880" w:hanging="360"/>
      </w:pPr>
      <w:rPr>
        <w:rFonts w:ascii="Wingdings" w:hAnsi="Wingdings" w:hint="default"/>
      </w:rPr>
    </w:lvl>
    <w:lvl w:ilvl="4" w:tplc="D2D0F1B4" w:tentative="1">
      <w:start w:val="1"/>
      <w:numFmt w:val="bullet"/>
      <w:lvlText w:val=""/>
      <w:lvlJc w:val="left"/>
      <w:pPr>
        <w:tabs>
          <w:tab w:val="num" w:pos="3600"/>
        </w:tabs>
        <w:ind w:left="3600" w:hanging="360"/>
      </w:pPr>
      <w:rPr>
        <w:rFonts w:ascii="Wingdings" w:hAnsi="Wingdings" w:hint="default"/>
      </w:rPr>
    </w:lvl>
    <w:lvl w:ilvl="5" w:tplc="417ECDA4" w:tentative="1">
      <w:start w:val="1"/>
      <w:numFmt w:val="bullet"/>
      <w:lvlText w:val=""/>
      <w:lvlJc w:val="left"/>
      <w:pPr>
        <w:tabs>
          <w:tab w:val="num" w:pos="4320"/>
        </w:tabs>
        <w:ind w:left="4320" w:hanging="360"/>
      </w:pPr>
      <w:rPr>
        <w:rFonts w:ascii="Wingdings" w:hAnsi="Wingdings" w:hint="default"/>
      </w:rPr>
    </w:lvl>
    <w:lvl w:ilvl="6" w:tplc="BC6055C0" w:tentative="1">
      <w:start w:val="1"/>
      <w:numFmt w:val="bullet"/>
      <w:lvlText w:val=""/>
      <w:lvlJc w:val="left"/>
      <w:pPr>
        <w:tabs>
          <w:tab w:val="num" w:pos="5040"/>
        </w:tabs>
        <w:ind w:left="5040" w:hanging="360"/>
      </w:pPr>
      <w:rPr>
        <w:rFonts w:ascii="Wingdings" w:hAnsi="Wingdings" w:hint="default"/>
      </w:rPr>
    </w:lvl>
    <w:lvl w:ilvl="7" w:tplc="1FBCFAFE" w:tentative="1">
      <w:start w:val="1"/>
      <w:numFmt w:val="bullet"/>
      <w:lvlText w:val=""/>
      <w:lvlJc w:val="left"/>
      <w:pPr>
        <w:tabs>
          <w:tab w:val="num" w:pos="5760"/>
        </w:tabs>
        <w:ind w:left="5760" w:hanging="360"/>
      </w:pPr>
      <w:rPr>
        <w:rFonts w:ascii="Wingdings" w:hAnsi="Wingdings" w:hint="default"/>
      </w:rPr>
    </w:lvl>
    <w:lvl w:ilvl="8" w:tplc="A3B84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A198E"/>
    <w:multiLevelType w:val="hybridMultilevel"/>
    <w:tmpl w:val="08ACF1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9346685"/>
    <w:multiLevelType w:val="multilevel"/>
    <w:tmpl w:val="4E489376"/>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rPr>
        <w:i w:val="0"/>
        <w:iCs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5E7033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E74AD6"/>
    <w:multiLevelType w:val="hybridMultilevel"/>
    <w:tmpl w:val="7526C704"/>
    <w:lvl w:ilvl="0" w:tplc="8F088E1A">
      <w:start w:val="1"/>
      <w:numFmt w:val="bullet"/>
      <w:lvlText w:val=""/>
      <w:lvlJc w:val="left"/>
      <w:pPr>
        <w:ind w:left="720" w:hanging="360"/>
      </w:pPr>
      <w:rPr>
        <w:rFonts w:ascii="Wingdings" w:hAnsi="Wingdings" w:hint="default"/>
      </w:rPr>
    </w:lvl>
    <w:lvl w:ilvl="1" w:tplc="1132EB2C">
      <w:start w:val="1"/>
      <w:numFmt w:val="bullet"/>
      <w:lvlText w:val="o"/>
      <w:lvlJc w:val="left"/>
      <w:pPr>
        <w:ind w:left="1440" w:hanging="360"/>
      </w:pPr>
      <w:rPr>
        <w:rFonts w:ascii="Courier New" w:hAnsi="Courier New" w:hint="default"/>
      </w:rPr>
    </w:lvl>
    <w:lvl w:ilvl="2" w:tplc="98D0F026">
      <w:start w:val="1"/>
      <w:numFmt w:val="bullet"/>
      <w:lvlText w:val=""/>
      <w:lvlJc w:val="left"/>
      <w:pPr>
        <w:ind w:left="2160" w:hanging="360"/>
      </w:pPr>
      <w:rPr>
        <w:rFonts w:ascii="Wingdings" w:hAnsi="Wingdings" w:hint="default"/>
      </w:rPr>
    </w:lvl>
    <w:lvl w:ilvl="3" w:tplc="67F481D4">
      <w:start w:val="1"/>
      <w:numFmt w:val="bullet"/>
      <w:lvlText w:val=""/>
      <w:lvlJc w:val="left"/>
      <w:pPr>
        <w:ind w:left="2880" w:hanging="360"/>
      </w:pPr>
      <w:rPr>
        <w:rFonts w:ascii="Symbol" w:hAnsi="Symbol" w:hint="default"/>
      </w:rPr>
    </w:lvl>
    <w:lvl w:ilvl="4" w:tplc="1C4E3132">
      <w:start w:val="1"/>
      <w:numFmt w:val="bullet"/>
      <w:lvlText w:val="o"/>
      <w:lvlJc w:val="left"/>
      <w:pPr>
        <w:ind w:left="3600" w:hanging="360"/>
      </w:pPr>
      <w:rPr>
        <w:rFonts w:ascii="Courier New" w:hAnsi="Courier New" w:hint="default"/>
      </w:rPr>
    </w:lvl>
    <w:lvl w:ilvl="5" w:tplc="AC20FCB0">
      <w:start w:val="1"/>
      <w:numFmt w:val="bullet"/>
      <w:lvlText w:val=""/>
      <w:lvlJc w:val="left"/>
      <w:pPr>
        <w:ind w:left="4320" w:hanging="360"/>
      </w:pPr>
      <w:rPr>
        <w:rFonts w:ascii="Wingdings" w:hAnsi="Wingdings" w:hint="default"/>
      </w:rPr>
    </w:lvl>
    <w:lvl w:ilvl="6" w:tplc="ADC4D38A">
      <w:start w:val="1"/>
      <w:numFmt w:val="bullet"/>
      <w:lvlText w:val=""/>
      <w:lvlJc w:val="left"/>
      <w:pPr>
        <w:ind w:left="5040" w:hanging="360"/>
      </w:pPr>
      <w:rPr>
        <w:rFonts w:ascii="Symbol" w:hAnsi="Symbol" w:hint="default"/>
      </w:rPr>
    </w:lvl>
    <w:lvl w:ilvl="7" w:tplc="00FCFAEC">
      <w:start w:val="1"/>
      <w:numFmt w:val="bullet"/>
      <w:lvlText w:val="o"/>
      <w:lvlJc w:val="left"/>
      <w:pPr>
        <w:ind w:left="5760" w:hanging="360"/>
      </w:pPr>
      <w:rPr>
        <w:rFonts w:ascii="Courier New" w:hAnsi="Courier New" w:hint="default"/>
      </w:rPr>
    </w:lvl>
    <w:lvl w:ilvl="8" w:tplc="D9808076">
      <w:start w:val="1"/>
      <w:numFmt w:val="bullet"/>
      <w:lvlText w:val=""/>
      <w:lvlJc w:val="left"/>
      <w:pPr>
        <w:ind w:left="6480" w:hanging="360"/>
      </w:pPr>
      <w:rPr>
        <w:rFonts w:ascii="Wingdings" w:hAnsi="Wingdings" w:hint="default"/>
      </w:rPr>
    </w:lvl>
  </w:abstractNum>
  <w:abstractNum w:abstractNumId="11" w15:restartNumberingAfterBreak="0">
    <w:nsid w:val="7939581F"/>
    <w:multiLevelType w:val="hybridMultilevel"/>
    <w:tmpl w:val="BAE0C576"/>
    <w:lvl w:ilvl="0" w:tplc="DB8C1F82">
      <w:start w:val="1"/>
      <w:numFmt w:val="bullet"/>
      <w:lvlText w:val=""/>
      <w:lvlJc w:val="left"/>
      <w:pPr>
        <w:tabs>
          <w:tab w:val="num" w:pos="720"/>
        </w:tabs>
        <w:ind w:left="720" w:hanging="360"/>
      </w:pPr>
      <w:rPr>
        <w:rFonts w:ascii="Wingdings" w:hAnsi="Wingdings" w:hint="default"/>
      </w:rPr>
    </w:lvl>
    <w:lvl w:ilvl="1" w:tplc="336AD128" w:tentative="1">
      <w:start w:val="1"/>
      <w:numFmt w:val="bullet"/>
      <w:lvlText w:val=""/>
      <w:lvlJc w:val="left"/>
      <w:pPr>
        <w:tabs>
          <w:tab w:val="num" w:pos="1440"/>
        </w:tabs>
        <w:ind w:left="1440" w:hanging="360"/>
      </w:pPr>
      <w:rPr>
        <w:rFonts w:ascii="Wingdings" w:hAnsi="Wingdings" w:hint="default"/>
      </w:rPr>
    </w:lvl>
    <w:lvl w:ilvl="2" w:tplc="9B4E6E16" w:tentative="1">
      <w:start w:val="1"/>
      <w:numFmt w:val="bullet"/>
      <w:lvlText w:val=""/>
      <w:lvlJc w:val="left"/>
      <w:pPr>
        <w:tabs>
          <w:tab w:val="num" w:pos="2160"/>
        </w:tabs>
        <w:ind w:left="2160" w:hanging="360"/>
      </w:pPr>
      <w:rPr>
        <w:rFonts w:ascii="Wingdings" w:hAnsi="Wingdings" w:hint="default"/>
      </w:rPr>
    </w:lvl>
    <w:lvl w:ilvl="3" w:tplc="C00076D8" w:tentative="1">
      <w:start w:val="1"/>
      <w:numFmt w:val="bullet"/>
      <w:lvlText w:val=""/>
      <w:lvlJc w:val="left"/>
      <w:pPr>
        <w:tabs>
          <w:tab w:val="num" w:pos="2880"/>
        </w:tabs>
        <w:ind w:left="2880" w:hanging="360"/>
      </w:pPr>
      <w:rPr>
        <w:rFonts w:ascii="Wingdings" w:hAnsi="Wingdings" w:hint="default"/>
      </w:rPr>
    </w:lvl>
    <w:lvl w:ilvl="4" w:tplc="A4E0C920" w:tentative="1">
      <w:start w:val="1"/>
      <w:numFmt w:val="bullet"/>
      <w:lvlText w:val=""/>
      <w:lvlJc w:val="left"/>
      <w:pPr>
        <w:tabs>
          <w:tab w:val="num" w:pos="3600"/>
        </w:tabs>
        <w:ind w:left="3600" w:hanging="360"/>
      </w:pPr>
      <w:rPr>
        <w:rFonts w:ascii="Wingdings" w:hAnsi="Wingdings" w:hint="default"/>
      </w:rPr>
    </w:lvl>
    <w:lvl w:ilvl="5" w:tplc="63BC83B0" w:tentative="1">
      <w:start w:val="1"/>
      <w:numFmt w:val="bullet"/>
      <w:lvlText w:val=""/>
      <w:lvlJc w:val="left"/>
      <w:pPr>
        <w:tabs>
          <w:tab w:val="num" w:pos="4320"/>
        </w:tabs>
        <w:ind w:left="4320" w:hanging="360"/>
      </w:pPr>
      <w:rPr>
        <w:rFonts w:ascii="Wingdings" w:hAnsi="Wingdings" w:hint="default"/>
      </w:rPr>
    </w:lvl>
    <w:lvl w:ilvl="6" w:tplc="881E603A" w:tentative="1">
      <w:start w:val="1"/>
      <w:numFmt w:val="bullet"/>
      <w:lvlText w:val=""/>
      <w:lvlJc w:val="left"/>
      <w:pPr>
        <w:tabs>
          <w:tab w:val="num" w:pos="5040"/>
        </w:tabs>
        <w:ind w:left="5040" w:hanging="360"/>
      </w:pPr>
      <w:rPr>
        <w:rFonts w:ascii="Wingdings" w:hAnsi="Wingdings" w:hint="default"/>
      </w:rPr>
    </w:lvl>
    <w:lvl w:ilvl="7" w:tplc="FCA6F66A" w:tentative="1">
      <w:start w:val="1"/>
      <w:numFmt w:val="bullet"/>
      <w:lvlText w:val=""/>
      <w:lvlJc w:val="left"/>
      <w:pPr>
        <w:tabs>
          <w:tab w:val="num" w:pos="5760"/>
        </w:tabs>
        <w:ind w:left="5760" w:hanging="360"/>
      </w:pPr>
      <w:rPr>
        <w:rFonts w:ascii="Wingdings" w:hAnsi="Wingdings" w:hint="default"/>
      </w:rPr>
    </w:lvl>
    <w:lvl w:ilvl="8" w:tplc="D930A76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0"/>
  </w:num>
  <w:num w:numId="6">
    <w:abstractNumId w:val="6"/>
  </w:num>
  <w:num w:numId="7">
    <w:abstractNumId w:val="11"/>
  </w:num>
  <w:num w:numId="8">
    <w:abstractNumId w:val="8"/>
  </w:num>
  <w:num w:numId="9">
    <w:abstractNumId w:val="8"/>
    <w:lvlOverride w:ilvl="0">
      <w:startOverride w:val="3"/>
    </w:lvlOverride>
    <w:lvlOverride w:ilvl="1">
      <w:startOverride w:val="8"/>
    </w:lvlOverride>
  </w:num>
  <w:num w:numId="10">
    <w:abstractNumId w:val="9"/>
  </w:num>
  <w:num w:numId="11">
    <w:abstractNumId w:val="1"/>
  </w:num>
  <w:num w:numId="12">
    <w:abstractNumId w:val="7"/>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7"/>
    <w:rsid w:val="00003571"/>
    <w:rsid w:val="00003A9B"/>
    <w:rsid w:val="00007DBD"/>
    <w:rsid w:val="00011216"/>
    <w:rsid w:val="000112AE"/>
    <w:rsid w:val="00015556"/>
    <w:rsid w:val="00022E8D"/>
    <w:rsid w:val="00024B78"/>
    <w:rsid w:val="00026DA2"/>
    <w:rsid w:val="00030067"/>
    <w:rsid w:val="00033E5B"/>
    <w:rsid w:val="00040C3B"/>
    <w:rsid w:val="000430CD"/>
    <w:rsid w:val="0004589C"/>
    <w:rsid w:val="00052324"/>
    <w:rsid w:val="00054B52"/>
    <w:rsid w:val="000561B4"/>
    <w:rsid w:val="00061C55"/>
    <w:rsid w:val="00063AE7"/>
    <w:rsid w:val="00064F95"/>
    <w:rsid w:val="00065B08"/>
    <w:rsid w:val="00066190"/>
    <w:rsid w:val="00070D5E"/>
    <w:rsid w:val="0007642D"/>
    <w:rsid w:val="00076B9A"/>
    <w:rsid w:val="000777CF"/>
    <w:rsid w:val="0008003F"/>
    <w:rsid w:val="00087767"/>
    <w:rsid w:val="00095645"/>
    <w:rsid w:val="00095F38"/>
    <w:rsid w:val="00096BFB"/>
    <w:rsid w:val="000A1442"/>
    <w:rsid w:val="000A155D"/>
    <w:rsid w:val="000A2F9E"/>
    <w:rsid w:val="000A3581"/>
    <w:rsid w:val="000A7FA0"/>
    <w:rsid w:val="000C1CF8"/>
    <w:rsid w:val="000C6E66"/>
    <w:rsid w:val="000D5D52"/>
    <w:rsid w:val="000D7725"/>
    <w:rsid w:val="000D78E4"/>
    <w:rsid w:val="000E471B"/>
    <w:rsid w:val="000E6F8D"/>
    <w:rsid w:val="000E71BF"/>
    <w:rsid w:val="000F244B"/>
    <w:rsid w:val="000F3FB2"/>
    <w:rsid w:val="000F4BB7"/>
    <w:rsid w:val="000F5EC8"/>
    <w:rsid w:val="000F72E6"/>
    <w:rsid w:val="000F768A"/>
    <w:rsid w:val="00100F7B"/>
    <w:rsid w:val="00111812"/>
    <w:rsid w:val="001230E1"/>
    <w:rsid w:val="00123D13"/>
    <w:rsid w:val="00124B11"/>
    <w:rsid w:val="00135063"/>
    <w:rsid w:val="00137643"/>
    <w:rsid w:val="001418C2"/>
    <w:rsid w:val="00142227"/>
    <w:rsid w:val="001453C2"/>
    <w:rsid w:val="00145D91"/>
    <w:rsid w:val="00154095"/>
    <w:rsid w:val="00163002"/>
    <w:rsid w:val="00165D3B"/>
    <w:rsid w:val="00166329"/>
    <w:rsid w:val="00166B8D"/>
    <w:rsid w:val="00167ABD"/>
    <w:rsid w:val="0017040E"/>
    <w:rsid w:val="00173B9E"/>
    <w:rsid w:val="001751B3"/>
    <w:rsid w:val="001752F0"/>
    <w:rsid w:val="0017671F"/>
    <w:rsid w:val="001806AC"/>
    <w:rsid w:val="00183C7E"/>
    <w:rsid w:val="0018634F"/>
    <w:rsid w:val="0019058D"/>
    <w:rsid w:val="001915C8"/>
    <w:rsid w:val="00192255"/>
    <w:rsid w:val="00192A68"/>
    <w:rsid w:val="0019380E"/>
    <w:rsid w:val="001949C7"/>
    <w:rsid w:val="001A0ECB"/>
    <w:rsid w:val="001A4552"/>
    <w:rsid w:val="001A5DFE"/>
    <w:rsid w:val="001A5E56"/>
    <w:rsid w:val="001A6E44"/>
    <w:rsid w:val="001A72CA"/>
    <w:rsid w:val="001A7340"/>
    <w:rsid w:val="001B219D"/>
    <w:rsid w:val="001B3F2F"/>
    <w:rsid w:val="001B5C9C"/>
    <w:rsid w:val="001B64DF"/>
    <w:rsid w:val="001B68FA"/>
    <w:rsid w:val="001B6D53"/>
    <w:rsid w:val="001C4AF8"/>
    <w:rsid w:val="001D36F8"/>
    <w:rsid w:val="001E0EA1"/>
    <w:rsid w:val="001F11F8"/>
    <w:rsid w:val="001F37F0"/>
    <w:rsid w:val="001F61B3"/>
    <w:rsid w:val="00200BC5"/>
    <w:rsid w:val="00200EE2"/>
    <w:rsid w:val="002028EC"/>
    <w:rsid w:val="002031BD"/>
    <w:rsid w:val="00204154"/>
    <w:rsid w:val="00204BEF"/>
    <w:rsid w:val="00206650"/>
    <w:rsid w:val="002076EC"/>
    <w:rsid w:val="00212BFC"/>
    <w:rsid w:val="002134B1"/>
    <w:rsid w:val="00221112"/>
    <w:rsid w:val="002212BF"/>
    <w:rsid w:val="00222C18"/>
    <w:rsid w:val="00226C65"/>
    <w:rsid w:val="00227337"/>
    <w:rsid w:val="0023169A"/>
    <w:rsid w:val="0023287C"/>
    <w:rsid w:val="00233B43"/>
    <w:rsid w:val="002351E8"/>
    <w:rsid w:val="00247214"/>
    <w:rsid w:val="00247CBA"/>
    <w:rsid w:val="00252908"/>
    <w:rsid w:val="00252F0D"/>
    <w:rsid w:val="0025720D"/>
    <w:rsid w:val="00277E96"/>
    <w:rsid w:val="00287429"/>
    <w:rsid w:val="00287BEF"/>
    <w:rsid w:val="002947BA"/>
    <w:rsid w:val="00296A48"/>
    <w:rsid w:val="00296AB2"/>
    <w:rsid w:val="00297412"/>
    <w:rsid w:val="002A1D3C"/>
    <w:rsid w:val="002A4821"/>
    <w:rsid w:val="002A529E"/>
    <w:rsid w:val="002A7FA4"/>
    <w:rsid w:val="002B0E09"/>
    <w:rsid w:val="002B3615"/>
    <w:rsid w:val="002B71C2"/>
    <w:rsid w:val="002C0E04"/>
    <w:rsid w:val="002C33C5"/>
    <w:rsid w:val="002C506F"/>
    <w:rsid w:val="002C5F47"/>
    <w:rsid w:val="002C7251"/>
    <w:rsid w:val="002D2826"/>
    <w:rsid w:val="002D3177"/>
    <w:rsid w:val="002D31BF"/>
    <w:rsid w:val="002D3BC8"/>
    <w:rsid w:val="002D4641"/>
    <w:rsid w:val="002D5B6E"/>
    <w:rsid w:val="002D63AA"/>
    <w:rsid w:val="002E521B"/>
    <w:rsid w:val="002E588B"/>
    <w:rsid w:val="002E5A66"/>
    <w:rsid w:val="002E6250"/>
    <w:rsid w:val="002E6527"/>
    <w:rsid w:val="002E663B"/>
    <w:rsid w:val="002E6EEF"/>
    <w:rsid w:val="002F2819"/>
    <w:rsid w:val="002F3E86"/>
    <w:rsid w:val="002F4727"/>
    <w:rsid w:val="002F68FF"/>
    <w:rsid w:val="002F773E"/>
    <w:rsid w:val="00301426"/>
    <w:rsid w:val="00303E99"/>
    <w:rsid w:val="00303EF2"/>
    <w:rsid w:val="003056E9"/>
    <w:rsid w:val="00306F10"/>
    <w:rsid w:val="00307D2F"/>
    <w:rsid w:val="003121E5"/>
    <w:rsid w:val="00313523"/>
    <w:rsid w:val="003150E0"/>
    <w:rsid w:val="00315AD6"/>
    <w:rsid w:val="003209CF"/>
    <w:rsid w:val="00326AE0"/>
    <w:rsid w:val="0033115E"/>
    <w:rsid w:val="00332F85"/>
    <w:rsid w:val="0033568F"/>
    <w:rsid w:val="0033629C"/>
    <w:rsid w:val="00336F7C"/>
    <w:rsid w:val="00341243"/>
    <w:rsid w:val="00342F79"/>
    <w:rsid w:val="00343EC6"/>
    <w:rsid w:val="00344F3E"/>
    <w:rsid w:val="00344FD9"/>
    <w:rsid w:val="00345D37"/>
    <w:rsid w:val="0035279C"/>
    <w:rsid w:val="00356482"/>
    <w:rsid w:val="003564A9"/>
    <w:rsid w:val="00361FF5"/>
    <w:rsid w:val="003620D6"/>
    <w:rsid w:val="00362389"/>
    <w:rsid w:val="00364B65"/>
    <w:rsid w:val="003703E6"/>
    <w:rsid w:val="003712E0"/>
    <w:rsid w:val="00371899"/>
    <w:rsid w:val="00371E89"/>
    <w:rsid w:val="00374F47"/>
    <w:rsid w:val="00376576"/>
    <w:rsid w:val="0038242F"/>
    <w:rsid w:val="00382D2A"/>
    <w:rsid w:val="00383CBE"/>
    <w:rsid w:val="00383CDF"/>
    <w:rsid w:val="00384F39"/>
    <w:rsid w:val="00386360"/>
    <w:rsid w:val="003916BA"/>
    <w:rsid w:val="0039384D"/>
    <w:rsid w:val="00393E11"/>
    <w:rsid w:val="00397069"/>
    <w:rsid w:val="00397C3A"/>
    <w:rsid w:val="003A0D0D"/>
    <w:rsid w:val="003A18FC"/>
    <w:rsid w:val="003A2631"/>
    <w:rsid w:val="003A3713"/>
    <w:rsid w:val="003A3917"/>
    <w:rsid w:val="003A5B59"/>
    <w:rsid w:val="003B1E6A"/>
    <w:rsid w:val="003B7D3A"/>
    <w:rsid w:val="003C041A"/>
    <w:rsid w:val="003C3DCA"/>
    <w:rsid w:val="003D040C"/>
    <w:rsid w:val="003D30FF"/>
    <w:rsid w:val="003D7A1A"/>
    <w:rsid w:val="003E0DAE"/>
    <w:rsid w:val="003E1915"/>
    <w:rsid w:val="003E216F"/>
    <w:rsid w:val="003E27EB"/>
    <w:rsid w:val="003F02C8"/>
    <w:rsid w:val="003F13A0"/>
    <w:rsid w:val="003F26A3"/>
    <w:rsid w:val="003F6601"/>
    <w:rsid w:val="004010EA"/>
    <w:rsid w:val="004022E5"/>
    <w:rsid w:val="00404EAF"/>
    <w:rsid w:val="004054BF"/>
    <w:rsid w:val="00411137"/>
    <w:rsid w:val="004132DF"/>
    <w:rsid w:val="00413B48"/>
    <w:rsid w:val="0041534B"/>
    <w:rsid w:val="00421A3E"/>
    <w:rsid w:val="00421A68"/>
    <w:rsid w:val="00431CCB"/>
    <w:rsid w:val="00433618"/>
    <w:rsid w:val="004342B9"/>
    <w:rsid w:val="00434454"/>
    <w:rsid w:val="00437ED7"/>
    <w:rsid w:val="00440071"/>
    <w:rsid w:val="00440D42"/>
    <w:rsid w:val="004418E3"/>
    <w:rsid w:val="00443385"/>
    <w:rsid w:val="0044745B"/>
    <w:rsid w:val="00447673"/>
    <w:rsid w:val="004510A8"/>
    <w:rsid w:val="00452101"/>
    <w:rsid w:val="004533F0"/>
    <w:rsid w:val="0045416E"/>
    <w:rsid w:val="0045641F"/>
    <w:rsid w:val="00460D2B"/>
    <w:rsid w:val="00460F68"/>
    <w:rsid w:val="004632AD"/>
    <w:rsid w:val="0046549B"/>
    <w:rsid w:val="00471CDF"/>
    <w:rsid w:val="00472450"/>
    <w:rsid w:val="00476117"/>
    <w:rsid w:val="004827C7"/>
    <w:rsid w:val="004833A3"/>
    <w:rsid w:val="00487233"/>
    <w:rsid w:val="00492841"/>
    <w:rsid w:val="00493AD0"/>
    <w:rsid w:val="004944EB"/>
    <w:rsid w:val="00495B8B"/>
    <w:rsid w:val="00495EC1"/>
    <w:rsid w:val="00497997"/>
    <w:rsid w:val="004A2CA0"/>
    <w:rsid w:val="004A3E2C"/>
    <w:rsid w:val="004A570C"/>
    <w:rsid w:val="004B04F9"/>
    <w:rsid w:val="004B1726"/>
    <w:rsid w:val="004B35E0"/>
    <w:rsid w:val="004B3F9F"/>
    <w:rsid w:val="004B5164"/>
    <w:rsid w:val="004B5B0C"/>
    <w:rsid w:val="004B6D5C"/>
    <w:rsid w:val="004B6EF3"/>
    <w:rsid w:val="004B7366"/>
    <w:rsid w:val="004B7EC8"/>
    <w:rsid w:val="004C22A3"/>
    <w:rsid w:val="004C32BE"/>
    <w:rsid w:val="004C4ABF"/>
    <w:rsid w:val="004C50A4"/>
    <w:rsid w:val="004C65D1"/>
    <w:rsid w:val="004C6D40"/>
    <w:rsid w:val="004D76D7"/>
    <w:rsid w:val="004E75BD"/>
    <w:rsid w:val="004F6683"/>
    <w:rsid w:val="004F6AED"/>
    <w:rsid w:val="004F76ED"/>
    <w:rsid w:val="00504124"/>
    <w:rsid w:val="00507017"/>
    <w:rsid w:val="00507E23"/>
    <w:rsid w:val="00510CAD"/>
    <w:rsid w:val="00511586"/>
    <w:rsid w:val="0052038D"/>
    <w:rsid w:val="005221A0"/>
    <w:rsid w:val="00522448"/>
    <w:rsid w:val="00524A78"/>
    <w:rsid w:val="00530401"/>
    <w:rsid w:val="00532326"/>
    <w:rsid w:val="00532D7C"/>
    <w:rsid w:val="0053326A"/>
    <w:rsid w:val="0054126B"/>
    <w:rsid w:val="00541807"/>
    <w:rsid w:val="00541FD0"/>
    <w:rsid w:val="00543375"/>
    <w:rsid w:val="005436A8"/>
    <w:rsid w:val="005468A3"/>
    <w:rsid w:val="005468CF"/>
    <w:rsid w:val="005479C7"/>
    <w:rsid w:val="0055283F"/>
    <w:rsid w:val="00553A3D"/>
    <w:rsid w:val="0055583B"/>
    <w:rsid w:val="00562633"/>
    <w:rsid w:val="00563A84"/>
    <w:rsid w:val="00563BE7"/>
    <w:rsid w:val="00565E8B"/>
    <w:rsid w:val="005719E4"/>
    <w:rsid w:val="00575667"/>
    <w:rsid w:val="00575782"/>
    <w:rsid w:val="00581820"/>
    <w:rsid w:val="00581FB0"/>
    <w:rsid w:val="00583725"/>
    <w:rsid w:val="005866FB"/>
    <w:rsid w:val="00587E58"/>
    <w:rsid w:val="00592DE3"/>
    <w:rsid w:val="00593580"/>
    <w:rsid w:val="0059723B"/>
    <w:rsid w:val="00597925"/>
    <w:rsid w:val="005A144A"/>
    <w:rsid w:val="005A2C84"/>
    <w:rsid w:val="005A4B52"/>
    <w:rsid w:val="005A51F9"/>
    <w:rsid w:val="005A5389"/>
    <w:rsid w:val="005A6816"/>
    <w:rsid w:val="005A68A0"/>
    <w:rsid w:val="005B5D1A"/>
    <w:rsid w:val="005C5732"/>
    <w:rsid w:val="005D0E6F"/>
    <w:rsid w:val="005D136B"/>
    <w:rsid w:val="005D2CBA"/>
    <w:rsid w:val="005D3463"/>
    <w:rsid w:val="005D53ED"/>
    <w:rsid w:val="005E270D"/>
    <w:rsid w:val="005E6C28"/>
    <w:rsid w:val="005E731C"/>
    <w:rsid w:val="005F0F84"/>
    <w:rsid w:val="005F3383"/>
    <w:rsid w:val="005F4287"/>
    <w:rsid w:val="005F5FCB"/>
    <w:rsid w:val="006009BB"/>
    <w:rsid w:val="00600E8C"/>
    <w:rsid w:val="006050DC"/>
    <w:rsid w:val="006073CA"/>
    <w:rsid w:val="006076C3"/>
    <w:rsid w:val="00613A2B"/>
    <w:rsid w:val="006153B3"/>
    <w:rsid w:val="0061626E"/>
    <w:rsid w:val="00617F26"/>
    <w:rsid w:val="00621480"/>
    <w:rsid w:val="00622B03"/>
    <w:rsid w:val="00623252"/>
    <w:rsid w:val="00623658"/>
    <w:rsid w:val="00624387"/>
    <w:rsid w:val="006279F0"/>
    <w:rsid w:val="00630AE1"/>
    <w:rsid w:val="00631148"/>
    <w:rsid w:val="00631503"/>
    <w:rsid w:val="00635C69"/>
    <w:rsid w:val="0063675C"/>
    <w:rsid w:val="0063720D"/>
    <w:rsid w:val="00641039"/>
    <w:rsid w:val="00641B0E"/>
    <w:rsid w:val="00645A8C"/>
    <w:rsid w:val="00646FAF"/>
    <w:rsid w:val="00650662"/>
    <w:rsid w:val="006526AF"/>
    <w:rsid w:val="00654F18"/>
    <w:rsid w:val="006579EC"/>
    <w:rsid w:val="00661F77"/>
    <w:rsid w:val="0066637B"/>
    <w:rsid w:val="0067012B"/>
    <w:rsid w:val="006727EF"/>
    <w:rsid w:val="00672A27"/>
    <w:rsid w:val="006801AD"/>
    <w:rsid w:val="00682BBE"/>
    <w:rsid w:val="00684CDC"/>
    <w:rsid w:val="00684FC7"/>
    <w:rsid w:val="00686F85"/>
    <w:rsid w:val="00694AFE"/>
    <w:rsid w:val="006A1DFC"/>
    <w:rsid w:val="006A240B"/>
    <w:rsid w:val="006A3500"/>
    <w:rsid w:val="006A3D48"/>
    <w:rsid w:val="006B1C88"/>
    <w:rsid w:val="006B5A9E"/>
    <w:rsid w:val="006D55A9"/>
    <w:rsid w:val="006E11A5"/>
    <w:rsid w:val="006E1670"/>
    <w:rsid w:val="006E3931"/>
    <w:rsid w:val="006E7BFB"/>
    <w:rsid w:val="006F062F"/>
    <w:rsid w:val="006F337F"/>
    <w:rsid w:val="006F5DAB"/>
    <w:rsid w:val="006F6D4F"/>
    <w:rsid w:val="006F7180"/>
    <w:rsid w:val="006F7E48"/>
    <w:rsid w:val="00703C49"/>
    <w:rsid w:val="00706C12"/>
    <w:rsid w:val="00707A1B"/>
    <w:rsid w:val="00707ACA"/>
    <w:rsid w:val="00707EEF"/>
    <w:rsid w:val="00714E1C"/>
    <w:rsid w:val="00717F6A"/>
    <w:rsid w:val="007225DF"/>
    <w:rsid w:val="00724E84"/>
    <w:rsid w:val="007263D3"/>
    <w:rsid w:val="00727A90"/>
    <w:rsid w:val="0073271D"/>
    <w:rsid w:val="007355D0"/>
    <w:rsid w:val="007358BB"/>
    <w:rsid w:val="007376CD"/>
    <w:rsid w:val="00741252"/>
    <w:rsid w:val="00741418"/>
    <w:rsid w:val="00741A5D"/>
    <w:rsid w:val="00741FD6"/>
    <w:rsid w:val="00743B36"/>
    <w:rsid w:val="00746FFD"/>
    <w:rsid w:val="00752776"/>
    <w:rsid w:val="00753747"/>
    <w:rsid w:val="0075557D"/>
    <w:rsid w:val="00755946"/>
    <w:rsid w:val="0076101A"/>
    <w:rsid w:val="00765CD8"/>
    <w:rsid w:val="0076697D"/>
    <w:rsid w:val="007676F2"/>
    <w:rsid w:val="00767F59"/>
    <w:rsid w:val="007709C4"/>
    <w:rsid w:val="00772D9D"/>
    <w:rsid w:val="007765D6"/>
    <w:rsid w:val="00780516"/>
    <w:rsid w:val="007809F2"/>
    <w:rsid w:val="00784BED"/>
    <w:rsid w:val="007853E7"/>
    <w:rsid w:val="00787676"/>
    <w:rsid w:val="00787A1A"/>
    <w:rsid w:val="00797F17"/>
    <w:rsid w:val="007A3806"/>
    <w:rsid w:val="007A4C8B"/>
    <w:rsid w:val="007A70AF"/>
    <w:rsid w:val="007A7D57"/>
    <w:rsid w:val="007B0568"/>
    <w:rsid w:val="007B0803"/>
    <w:rsid w:val="007B4437"/>
    <w:rsid w:val="007B5E34"/>
    <w:rsid w:val="007C1CB4"/>
    <w:rsid w:val="007C40AF"/>
    <w:rsid w:val="007C71B0"/>
    <w:rsid w:val="007C7EF9"/>
    <w:rsid w:val="007D0AD2"/>
    <w:rsid w:val="007D28B4"/>
    <w:rsid w:val="007D69BF"/>
    <w:rsid w:val="007E03FE"/>
    <w:rsid w:val="007E2F4D"/>
    <w:rsid w:val="007E48D4"/>
    <w:rsid w:val="007E57DA"/>
    <w:rsid w:val="007F2245"/>
    <w:rsid w:val="007F4696"/>
    <w:rsid w:val="007F6580"/>
    <w:rsid w:val="007F7000"/>
    <w:rsid w:val="0081189F"/>
    <w:rsid w:val="0081217D"/>
    <w:rsid w:val="008136B0"/>
    <w:rsid w:val="00813AD3"/>
    <w:rsid w:val="0082122A"/>
    <w:rsid w:val="008220F2"/>
    <w:rsid w:val="008226A5"/>
    <w:rsid w:val="00823224"/>
    <w:rsid w:val="00823BB7"/>
    <w:rsid w:val="00823D4B"/>
    <w:rsid w:val="00827CEB"/>
    <w:rsid w:val="008302AA"/>
    <w:rsid w:val="00830F1F"/>
    <w:rsid w:val="008336AB"/>
    <w:rsid w:val="00833B05"/>
    <w:rsid w:val="008349EF"/>
    <w:rsid w:val="00837ABB"/>
    <w:rsid w:val="00840B31"/>
    <w:rsid w:val="00842DD3"/>
    <w:rsid w:val="00843ABC"/>
    <w:rsid w:val="00844893"/>
    <w:rsid w:val="0084623D"/>
    <w:rsid w:val="00847DE4"/>
    <w:rsid w:val="00847ED0"/>
    <w:rsid w:val="00850B4D"/>
    <w:rsid w:val="00861D6F"/>
    <w:rsid w:val="008632D8"/>
    <w:rsid w:val="0086388A"/>
    <w:rsid w:val="00865BDC"/>
    <w:rsid w:val="00871515"/>
    <w:rsid w:val="0087601B"/>
    <w:rsid w:val="00877C76"/>
    <w:rsid w:val="00880FC4"/>
    <w:rsid w:val="00881AB9"/>
    <w:rsid w:val="00881F4D"/>
    <w:rsid w:val="00885EA8"/>
    <w:rsid w:val="00885FC8"/>
    <w:rsid w:val="0089260F"/>
    <w:rsid w:val="0089462B"/>
    <w:rsid w:val="008957E6"/>
    <w:rsid w:val="008A5467"/>
    <w:rsid w:val="008B31F8"/>
    <w:rsid w:val="008B70EC"/>
    <w:rsid w:val="008C11F1"/>
    <w:rsid w:val="008C192C"/>
    <w:rsid w:val="008D3330"/>
    <w:rsid w:val="008D351D"/>
    <w:rsid w:val="008D3B10"/>
    <w:rsid w:val="008D663F"/>
    <w:rsid w:val="008E10C4"/>
    <w:rsid w:val="008E22C0"/>
    <w:rsid w:val="008F01A6"/>
    <w:rsid w:val="008F1EE7"/>
    <w:rsid w:val="008F3C91"/>
    <w:rsid w:val="008F4410"/>
    <w:rsid w:val="009012E2"/>
    <w:rsid w:val="00901C45"/>
    <w:rsid w:val="00901EFE"/>
    <w:rsid w:val="0090258C"/>
    <w:rsid w:val="00902D31"/>
    <w:rsid w:val="009030EE"/>
    <w:rsid w:val="00906373"/>
    <w:rsid w:val="00907EC2"/>
    <w:rsid w:val="009124BD"/>
    <w:rsid w:val="009135CE"/>
    <w:rsid w:val="00915BB8"/>
    <w:rsid w:val="0092021D"/>
    <w:rsid w:val="00921BFE"/>
    <w:rsid w:val="00922897"/>
    <w:rsid w:val="00924447"/>
    <w:rsid w:val="009258C8"/>
    <w:rsid w:val="00926636"/>
    <w:rsid w:val="009463E9"/>
    <w:rsid w:val="00946C70"/>
    <w:rsid w:val="00947C8C"/>
    <w:rsid w:val="00953E6D"/>
    <w:rsid w:val="00956D9A"/>
    <w:rsid w:val="00956F19"/>
    <w:rsid w:val="00956F68"/>
    <w:rsid w:val="00960F3B"/>
    <w:rsid w:val="009635E9"/>
    <w:rsid w:val="00971247"/>
    <w:rsid w:val="009715DA"/>
    <w:rsid w:val="0097229D"/>
    <w:rsid w:val="00974F90"/>
    <w:rsid w:val="00976304"/>
    <w:rsid w:val="00976D73"/>
    <w:rsid w:val="0097701E"/>
    <w:rsid w:val="00977573"/>
    <w:rsid w:val="009803D7"/>
    <w:rsid w:val="0098170E"/>
    <w:rsid w:val="00981796"/>
    <w:rsid w:val="009826EE"/>
    <w:rsid w:val="00983BF8"/>
    <w:rsid w:val="009928C5"/>
    <w:rsid w:val="0099542D"/>
    <w:rsid w:val="00997E13"/>
    <w:rsid w:val="009A04E8"/>
    <w:rsid w:val="009A1FA9"/>
    <w:rsid w:val="009A3411"/>
    <w:rsid w:val="009A4845"/>
    <w:rsid w:val="009A5798"/>
    <w:rsid w:val="009A5A5A"/>
    <w:rsid w:val="009A7019"/>
    <w:rsid w:val="009B085B"/>
    <w:rsid w:val="009B0DF9"/>
    <w:rsid w:val="009B4518"/>
    <w:rsid w:val="009B4EF2"/>
    <w:rsid w:val="009C5B6D"/>
    <w:rsid w:val="009C7825"/>
    <w:rsid w:val="009D696F"/>
    <w:rsid w:val="009D6F61"/>
    <w:rsid w:val="009D78E1"/>
    <w:rsid w:val="009E2423"/>
    <w:rsid w:val="009E7E1F"/>
    <w:rsid w:val="009E80C1"/>
    <w:rsid w:val="009F1CF0"/>
    <w:rsid w:val="009F2807"/>
    <w:rsid w:val="009F7B2D"/>
    <w:rsid w:val="00A00848"/>
    <w:rsid w:val="00A04E85"/>
    <w:rsid w:val="00A0502C"/>
    <w:rsid w:val="00A0666F"/>
    <w:rsid w:val="00A07C1F"/>
    <w:rsid w:val="00A10038"/>
    <w:rsid w:val="00A143B1"/>
    <w:rsid w:val="00A1459C"/>
    <w:rsid w:val="00A200A0"/>
    <w:rsid w:val="00A220F4"/>
    <w:rsid w:val="00A23196"/>
    <w:rsid w:val="00A2484A"/>
    <w:rsid w:val="00A24A75"/>
    <w:rsid w:val="00A24F23"/>
    <w:rsid w:val="00A2546B"/>
    <w:rsid w:val="00A259D4"/>
    <w:rsid w:val="00A33837"/>
    <w:rsid w:val="00A3478D"/>
    <w:rsid w:val="00A42D47"/>
    <w:rsid w:val="00A463D8"/>
    <w:rsid w:val="00A53D57"/>
    <w:rsid w:val="00A5600D"/>
    <w:rsid w:val="00A612D7"/>
    <w:rsid w:val="00A62D12"/>
    <w:rsid w:val="00A6364D"/>
    <w:rsid w:val="00A6497B"/>
    <w:rsid w:val="00A662D9"/>
    <w:rsid w:val="00A71B50"/>
    <w:rsid w:val="00A747C8"/>
    <w:rsid w:val="00A757E1"/>
    <w:rsid w:val="00A7607D"/>
    <w:rsid w:val="00A80316"/>
    <w:rsid w:val="00A80B5E"/>
    <w:rsid w:val="00A82EA2"/>
    <w:rsid w:val="00A83276"/>
    <w:rsid w:val="00A83B9E"/>
    <w:rsid w:val="00A86A02"/>
    <w:rsid w:val="00A86DB9"/>
    <w:rsid w:val="00A87B77"/>
    <w:rsid w:val="00A920C8"/>
    <w:rsid w:val="00A96134"/>
    <w:rsid w:val="00AA1082"/>
    <w:rsid w:val="00AA2FF7"/>
    <w:rsid w:val="00AA7D2C"/>
    <w:rsid w:val="00AB1691"/>
    <w:rsid w:val="00AB21AA"/>
    <w:rsid w:val="00AB21D5"/>
    <w:rsid w:val="00AB263A"/>
    <w:rsid w:val="00AB318D"/>
    <w:rsid w:val="00AB3BB0"/>
    <w:rsid w:val="00AB6DC4"/>
    <w:rsid w:val="00AC0A88"/>
    <w:rsid w:val="00AC22E4"/>
    <w:rsid w:val="00AC3F65"/>
    <w:rsid w:val="00AC403E"/>
    <w:rsid w:val="00AC5265"/>
    <w:rsid w:val="00AC6542"/>
    <w:rsid w:val="00AC6CF8"/>
    <w:rsid w:val="00AD3579"/>
    <w:rsid w:val="00AD46E5"/>
    <w:rsid w:val="00AD6BBD"/>
    <w:rsid w:val="00AE0C44"/>
    <w:rsid w:val="00AE1984"/>
    <w:rsid w:val="00AE2DD2"/>
    <w:rsid w:val="00AE2FAE"/>
    <w:rsid w:val="00AE43E7"/>
    <w:rsid w:val="00AE53C9"/>
    <w:rsid w:val="00AE599A"/>
    <w:rsid w:val="00AE6D26"/>
    <w:rsid w:val="00AF0E2D"/>
    <w:rsid w:val="00AF1292"/>
    <w:rsid w:val="00AF51C8"/>
    <w:rsid w:val="00AF6B31"/>
    <w:rsid w:val="00B00C16"/>
    <w:rsid w:val="00B01413"/>
    <w:rsid w:val="00B03D4E"/>
    <w:rsid w:val="00B04F5C"/>
    <w:rsid w:val="00B05B20"/>
    <w:rsid w:val="00B0739E"/>
    <w:rsid w:val="00B10BF3"/>
    <w:rsid w:val="00B12529"/>
    <w:rsid w:val="00B1501C"/>
    <w:rsid w:val="00B22F7A"/>
    <w:rsid w:val="00B23614"/>
    <w:rsid w:val="00B23B96"/>
    <w:rsid w:val="00B24DD6"/>
    <w:rsid w:val="00B27C02"/>
    <w:rsid w:val="00B308EC"/>
    <w:rsid w:val="00B30D2D"/>
    <w:rsid w:val="00B31819"/>
    <w:rsid w:val="00B32C3A"/>
    <w:rsid w:val="00B34293"/>
    <w:rsid w:val="00B36C30"/>
    <w:rsid w:val="00B37CF1"/>
    <w:rsid w:val="00B40E82"/>
    <w:rsid w:val="00B42E2E"/>
    <w:rsid w:val="00B42FA0"/>
    <w:rsid w:val="00B44655"/>
    <w:rsid w:val="00B4490A"/>
    <w:rsid w:val="00B453B4"/>
    <w:rsid w:val="00B46047"/>
    <w:rsid w:val="00B46048"/>
    <w:rsid w:val="00B4712A"/>
    <w:rsid w:val="00B47CE8"/>
    <w:rsid w:val="00B47E38"/>
    <w:rsid w:val="00B5069A"/>
    <w:rsid w:val="00B507F3"/>
    <w:rsid w:val="00B522B4"/>
    <w:rsid w:val="00B55971"/>
    <w:rsid w:val="00B619EC"/>
    <w:rsid w:val="00B625E0"/>
    <w:rsid w:val="00B63E76"/>
    <w:rsid w:val="00B64ACF"/>
    <w:rsid w:val="00B651A4"/>
    <w:rsid w:val="00B66DAF"/>
    <w:rsid w:val="00B67438"/>
    <w:rsid w:val="00B67B8A"/>
    <w:rsid w:val="00B7001C"/>
    <w:rsid w:val="00B71FD7"/>
    <w:rsid w:val="00B775E3"/>
    <w:rsid w:val="00B818EE"/>
    <w:rsid w:val="00B86B80"/>
    <w:rsid w:val="00B915D0"/>
    <w:rsid w:val="00B9225A"/>
    <w:rsid w:val="00B92C5D"/>
    <w:rsid w:val="00B9317E"/>
    <w:rsid w:val="00B9629E"/>
    <w:rsid w:val="00B97EA4"/>
    <w:rsid w:val="00BA1876"/>
    <w:rsid w:val="00BA1F63"/>
    <w:rsid w:val="00BA7AAC"/>
    <w:rsid w:val="00BB1174"/>
    <w:rsid w:val="00BB2E63"/>
    <w:rsid w:val="00BC1C88"/>
    <w:rsid w:val="00BC2180"/>
    <w:rsid w:val="00BC3C18"/>
    <w:rsid w:val="00BC55E6"/>
    <w:rsid w:val="00BC56BD"/>
    <w:rsid w:val="00BC581E"/>
    <w:rsid w:val="00BE0901"/>
    <w:rsid w:val="00BE1657"/>
    <w:rsid w:val="00BE3733"/>
    <w:rsid w:val="00BE493F"/>
    <w:rsid w:val="00BF3370"/>
    <w:rsid w:val="00BF5E16"/>
    <w:rsid w:val="00BF679F"/>
    <w:rsid w:val="00C005ED"/>
    <w:rsid w:val="00C0253E"/>
    <w:rsid w:val="00C02F9B"/>
    <w:rsid w:val="00C034E4"/>
    <w:rsid w:val="00C07083"/>
    <w:rsid w:val="00C07DA1"/>
    <w:rsid w:val="00C111D9"/>
    <w:rsid w:val="00C13075"/>
    <w:rsid w:val="00C138E2"/>
    <w:rsid w:val="00C1517A"/>
    <w:rsid w:val="00C16765"/>
    <w:rsid w:val="00C223FA"/>
    <w:rsid w:val="00C25E25"/>
    <w:rsid w:val="00C275D2"/>
    <w:rsid w:val="00C35BD8"/>
    <w:rsid w:val="00C435B2"/>
    <w:rsid w:val="00C4511C"/>
    <w:rsid w:val="00C54154"/>
    <w:rsid w:val="00C550F5"/>
    <w:rsid w:val="00C5549C"/>
    <w:rsid w:val="00C56B2D"/>
    <w:rsid w:val="00C60CD2"/>
    <w:rsid w:val="00C612ED"/>
    <w:rsid w:val="00C67D00"/>
    <w:rsid w:val="00C728E0"/>
    <w:rsid w:val="00C72BA7"/>
    <w:rsid w:val="00C7303D"/>
    <w:rsid w:val="00C735BD"/>
    <w:rsid w:val="00C76753"/>
    <w:rsid w:val="00C77358"/>
    <w:rsid w:val="00C77445"/>
    <w:rsid w:val="00C805C6"/>
    <w:rsid w:val="00C85FF0"/>
    <w:rsid w:val="00C92E55"/>
    <w:rsid w:val="00C95FE8"/>
    <w:rsid w:val="00C96681"/>
    <w:rsid w:val="00C97625"/>
    <w:rsid w:val="00CA1BD4"/>
    <w:rsid w:val="00CA2D5A"/>
    <w:rsid w:val="00CA4BE6"/>
    <w:rsid w:val="00CB05CB"/>
    <w:rsid w:val="00CB5F88"/>
    <w:rsid w:val="00CB65CF"/>
    <w:rsid w:val="00CC0B1B"/>
    <w:rsid w:val="00CC1856"/>
    <w:rsid w:val="00CC59F3"/>
    <w:rsid w:val="00CC5AB3"/>
    <w:rsid w:val="00CD00AA"/>
    <w:rsid w:val="00CD0479"/>
    <w:rsid w:val="00CD05F6"/>
    <w:rsid w:val="00CD2852"/>
    <w:rsid w:val="00CD392C"/>
    <w:rsid w:val="00CD6E4B"/>
    <w:rsid w:val="00CE32E4"/>
    <w:rsid w:val="00CE38A3"/>
    <w:rsid w:val="00CF1BAF"/>
    <w:rsid w:val="00CF2E36"/>
    <w:rsid w:val="00CF4393"/>
    <w:rsid w:val="00CF5093"/>
    <w:rsid w:val="00D01667"/>
    <w:rsid w:val="00D022ED"/>
    <w:rsid w:val="00D06A62"/>
    <w:rsid w:val="00D10697"/>
    <w:rsid w:val="00D1611B"/>
    <w:rsid w:val="00D200AC"/>
    <w:rsid w:val="00D20C89"/>
    <w:rsid w:val="00D26DB2"/>
    <w:rsid w:val="00D272B6"/>
    <w:rsid w:val="00D307C9"/>
    <w:rsid w:val="00D32C61"/>
    <w:rsid w:val="00D336FF"/>
    <w:rsid w:val="00D358D5"/>
    <w:rsid w:val="00D35E93"/>
    <w:rsid w:val="00D37328"/>
    <w:rsid w:val="00D426C9"/>
    <w:rsid w:val="00D43C88"/>
    <w:rsid w:val="00D44C49"/>
    <w:rsid w:val="00D4591E"/>
    <w:rsid w:val="00D46B7D"/>
    <w:rsid w:val="00D4725F"/>
    <w:rsid w:val="00D5063B"/>
    <w:rsid w:val="00D543EF"/>
    <w:rsid w:val="00D54948"/>
    <w:rsid w:val="00D55468"/>
    <w:rsid w:val="00D56916"/>
    <w:rsid w:val="00D616D0"/>
    <w:rsid w:val="00D62917"/>
    <w:rsid w:val="00D63729"/>
    <w:rsid w:val="00D63EFD"/>
    <w:rsid w:val="00D65609"/>
    <w:rsid w:val="00D726C6"/>
    <w:rsid w:val="00D73322"/>
    <w:rsid w:val="00D80140"/>
    <w:rsid w:val="00D820C1"/>
    <w:rsid w:val="00D826D1"/>
    <w:rsid w:val="00D82908"/>
    <w:rsid w:val="00D82E7A"/>
    <w:rsid w:val="00D86912"/>
    <w:rsid w:val="00D91F63"/>
    <w:rsid w:val="00D921D4"/>
    <w:rsid w:val="00D964EB"/>
    <w:rsid w:val="00DA0669"/>
    <w:rsid w:val="00DA06F4"/>
    <w:rsid w:val="00DA392C"/>
    <w:rsid w:val="00DA3F6B"/>
    <w:rsid w:val="00DB0A30"/>
    <w:rsid w:val="00DB1651"/>
    <w:rsid w:val="00DB1A38"/>
    <w:rsid w:val="00DB207F"/>
    <w:rsid w:val="00DB3F62"/>
    <w:rsid w:val="00DB5D80"/>
    <w:rsid w:val="00DB656D"/>
    <w:rsid w:val="00DC0995"/>
    <w:rsid w:val="00DC32E9"/>
    <w:rsid w:val="00DD41B9"/>
    <w:rsid w:val="00DD7722"/>
    <w:rsid w:val="00DE167F"/>
    <w:rsid w:val="00DE175A"/>
    <w:rsid w:val="00DF04D1"/>
    <w:rsid w:val="00DF4393"/>
    <w:rsid w:val="00DF446C"/>
    <w:rsid w:val="00E07F8D"/>
    <w:rsid w:val="00E1424E"/>
    <w:rsid w:val="00E14E45"/>
    <w:rsid w:val="00E15F42"/>
    <w:rsid w:val="00E20FA6"/>
    <w:rsid w:val="00E22423"/>
    <w:rsid w:val="00E22822"/>
    <w:rsid w:val="00E305CA"/>
    <w:rsid w:val="00E31F5B"/>
    <w:rsid w:val="00E340B2"/>
    <w:rsid w:val="00E351DA"/>
    <w:rsid w:val="00E3567E"/>
    <w:rsid w:val="00E37939"/>
    <w:rsid w:val="00E40462"/>
    <w:rsid w:val="00E4240B"/>
    <w:rsid w:val="00E42E45"/>
    <w:rsid w:val="00E511E4"/>
    <w:rsid w:val="00E549F6"/>
    <w:rsid w:val="00E54DA4"/>
    <w:rsid w:val="00E55360"/>
    <w:rsid w:val="00E56C33"/>
    <w:rsid w:val="00E60573"/>
    <w:rsid w:val="00E60DF8"/>
    <w:rsid w:val="00E6244D"/>
    <w:rsid w:val="00E625CF"/>
    <w:rsid w:val="00E63B74"/>
    <w:rsid w:val="00E6610F"/>
    <w:rsid w:val="00E665A8"/>
    <w:rsid w:val="00E70FA6"/>
    <w:rsid w:val="00E73826"/>
    <w:rsid w:val="00E74711"/>
    <w:rsid w:val="00E7517E"/>
    <w:rsid w:val="00E75938"/>
    <w:rsid w:val="00E812A5"/>
    <w:rsid w:val="00E81B61"/>
    <w:rsid w:val="00E87051"/>
    <w:rsid w:val="00E93A46"/>
    <w:rsid w:val="00EA345F"/>
    <w:rsid w:val="00EA68F4"/>
    <w:rsid w:val="00EA7012"/>
    <w:rsid w:val="00EB3F59"/>
    <w:rsid w:val="00EC293D"/>
    <w:rsid w:val="00EC4464"/>
    <w:rsid w:val="00EC5158"/>
    <w:rsid w:val="00ED0DD3"/>
    <w:rsid w:val="00ED4CE0"/>
    <w:rsid w:val="00ED5612"/>
    <w:rsid w:val="00ED6108"/>
    <w:rsid w:val="00ED75DC"/>
    <w:rsid w:val="00EE08C0"/>
    <w:rsid w:val="00EF01FD"/>
    <w:rsid w:val="00EF2407"/>
    <w:rsid w:val="00EF2E34"/>
    <w:rsid w:val="00EF4AA7"/>
    <w:rsid w:val="00EF4CB6"/>
    <w:rsid w:val="00EF5652"/>
    <w:rsid w:val="00F0010A"/>
    <w:rsid w:val="00F021A0"/>
    <w:rsid w:val="00F06EF1"/>
    <w:rsid w:val="00F0770B"/>
    <w:rsid w:val="00F13541"/>
    <w:rsid w:val="00F13F41"/>
    <w:rsid w:val="00F14503"/>
    <w:rsid w:val="00F15249"/>
    <w:rsid w:val="00F169B9"/>
    <w:rsid w:val="00F17D81"/>
    <w:rsid w:val="00F205E2"/>
    <w:rsid w:val="00F20B42"/>
    <w:rsid w:val="00F21253"/>
    <w:rsid w:val="00F2188D"/>
    <w:rsid w:val="00F245E5"/>
    <w:rsid w:val="00F24B75"/>
    <w:rsid w:val="00F2672F"/>
    <w:rsid w:val="00F300F2"/>
    <w:rsid w:val="00F31D04"/>
    <w:rsid w:val="00F32985"/>
    <w:rsid w:val="00F335B7"/>
    <w:rsid w:val="00F368A5"/>
    <w:rsid w:val="00F41093"/>
    <w:rsid w:val="00F46C5D"/>
    <w:rsid w:val="00F50161"/>
    <w:rsid w:val="00F503F7"/>
    <w:rsid w:val="00F508F5"/>
    <w:rsid w:val="00F51198"/>
    <w:rsid w:val="00F513C8"/>
    <w:rsid w:val="00F52592"/>
    <w:rsid w:val="00F52FB5"/>
    <w:rsid w:val="00F538AA"/>
    <w:rsid w:val="00F55DC0"/>
    <w:rsid w:val="00F561AB"/>
    <w:rsid w:val="00F615A0"/>
    <w:rsid w:val="00F62221"/>
    <w:rsid w:val="00F633BC"/>
    <w:rsid w:val="00F640C3"/>
    <w:rsid w:val="00F72C97"/>
    <w:rsid w:val="00F7699B"/>
    <w:rsid w:val="00F81809"/>
    <w:rsid w:val="00F84011"/>
    <w:rsid w:val="00F84DED"/>
    <w:rsid w:val="00F8593A"/>
    <w:rsid w:val="00F90D89"/>
    <w:rsid w:val="00F9209F"/>
    <w:rsid w:val="00F92C28"/>
    <w:rsid w:val="00F9488A"/>
    <w:rsid w:val="00F961A5"/>
    <w:rsid w:val="00F970FD"/>
    <w:rsid w:val="00FA0438"/>
    <w:rsid w:val="00FA4B02"/>
    <w:rsid w:val="00FA58CB"/>
    <w:rsid w:val="00FA7340"/>
    <w:rsid w:val="00FB2543"/>
    <w:rsid w:val="00FB5FEF"/>
    <w:rsid w:val="00FB71D5"/>
    <w:rsid w:val="00FC0CFB"/>
    <w:rsid w:val="00FC1D7B"/>
    <w:rsid w:val="00FC3374"/>
    <w:rsid w:val="00FC5D4B"/>
    <w:rsid w:val="00FD03E0"/>
    <w:rsid w:val="00FD0DDA"/>
    <w:rsid w:val="00FD21BE"/>
    <w:rsid w:val="00FE1100"/>
    <w:rsid w:val="00FE2FE1"/>
    <w:rsid w:val="00FE3D65"/>
    <w:rsid w:val="00FE658F"/>
    <w:rsid w:val="00FE7D3D"/>
    <w:rsid w:val="00FF2DAE"/>
    <w:rsid w:val="00FF2F7C"/>
    <w:rsid w:val="00FF507B"/>
    <w:rsid w:val="00FF6ECE"/>
    <w:rsid w:val="00FFAE99"/>
    <w:rsid w:val="01B2E499"/>
    <w:rsid w:val="0214FA3D"/>
    <w:rsid w:val="0220C41E"/>
    <w:rsid w:val="02D1222C"/>
    <w:rsid w:val="03BC947F"/>
    <w:rsid w:val="03E5F3D8"/>
    <w:rsid w:val="041C65F1"/>
    <w:rsid w:val="06104065"/>
    <w:rsid w:val="06A8C6D2"/>
    <w:rsid w:val="07AA4EEA"/>
    <w:rsid w:val="09AEA4B4"/>
    <w:rsid w:val="0A75CAF5"/>
    <w:rsid w:val="0AD5403A"/>
    <w:rsid w:val="0C7DC00D"/>
    <w:rsid w:val="0CAF7884"/>
    <w:rsid w:val="0E43A076"/>
    <w:rsid w:val="0E65B85A"/>
    <w:rsid w:val="0EECD13C"/>
    <w:rsid w:val="0F949E69"/>
    <w:rsid w:val="10240302"/>
    <w:rsid w:val="10445437"/>
    <w:rsid w:val="11654A09"/>
    <w:rsid w:val="12492750"/>
    <w:rsid w:val="126E5BE5"/>
    <w:rsid w:val="14E34A74"/>
    <w:rsid w:val="16144FBF"/>
    <w:rsid w:val="17761922"/>
    <w:rsid w:val="18EA3BC9"/>
    <w:rsid w:val="18FF717A"/>
    <w:rsid w:val="1AFF0812"/>
    <w:rsid w:val="1B362167"/>
    <w:rsid w:val="1C51B454"/>
    <w:rsid w:val="1C763245"/>
    <w:rsid w:val="1C76F82C"/>
    <w:rsid w:val="1DB82888"/>
    <w:rsid w:val="1F711596"/>
    <w:rsid w:val="20458C96"/>
    <w:rsid w:val="212C2297"/>
    <w:rsid w:val="21AAD440"/>
    <w:rsid w:val="22396EE9"/>
    <w:rsid w:val="235411F2"/>
    <w:rsid w:val="24821E2F"/>
    <w:rsid w:val="2658EFAB"/>
    <w:rsid w:val="26AF8EAE"/>
    <w:rsid w:val="286D87D6"/>
    <w:rsid w:val="28EBA1D7"/>
    <w:rsid w:val="2909F62C"/>
    <w:rsid w:val="2A0C56B9"/>
    <w:rsid w:val="2A16C45D"/>
    <w:rsid w:val="2A8FA780"/>
    <w:rsid w:val="2C73A4AE"/>
    <w:rsid w:val="2DCF0231"/>
    <w:rsid w:val="2F074A3B"/>
    <w:rsid w:val="2FDBB4C3"/>
    <w:rsid w:val="30A4F904"/>
    <w:rsid w:val="30C33795"/>
    <w:rsid w:val="30ED705D"/>
    <w:rsid w:val="313DF57A"/>
    <w:rsid w:val="317A9B6C"/>
    <w:rsid w:val="318CEEDB"/>
    <w:rsid w:val="32219B2B"/>
    <w:rsid w:val="325F07F6"/>
    <w:rsid w:val="32974DDA"/>
    <w:rsid w:val="32C4142B"/>
    <w:rsid w:val="32EDCF01"/>
    <w:rsid w:val="348ACE52"/>
    <w:rsid w:val="34BD28A9"/>
    <w:rsid w:val="34E187F9"/>
    <w:rsid w:val="3596A8B8"/>
    <w:rsid w:val="361637D3"/>
    <w:rsid w:val="3829ABAA"/>
    <w:rsid w:val="3932E9DD"/>
    <w:rsid w:val="39805218"/>
    <w:rsid w:val="3988695D"/>
    <w:rsid w:val="3A27B161"/>
    <w:rsid w:val="3AC3DED6"/>
    <w:rsid w:val="3DE081A4"/>
    <w:rsid w:val="3DE72634"/>
    <w:rsid w:val="3EC40A79"/>
    <w:rsid w:val="3F61EC3D"/>
    <w:rsid w:val="3FD84D68"/>
    <w:rsid w:val="401F77BE"/>
    <w:rsid w:val="408E47C5"/>
    <w:rsid w:val="4139AC1F"/>
    <w:rsid w:val="426FF84C"/>
    <w:rsid w:val="427BFE26"/>
    <w:rsid w:val="435FE7F7"/>
    <w:rsid w:val="455641E5"/>
    <w:rsid w:val="4612E135"/>
    <w:rsid w:val="47C1087C"/>
    <w:rsid w:val="47C4644E"/>
    <w:rsid w:val="48B0FEB8"/>
    <w:rsid w:val="48F04B30"/>
    <w:rsid w:val="4ABC8C2E"/>
    <w:rsid w:val="4C09963A"/>
    <w:rsid w:val="4DC2264A"/>
    <w:rsid w:val="4E7EC409"/>
    <w:rsid w:val="4E7F6A9E"/>
    <w:rsid w:val="4F206A6F"/>
    <w:rsid w:val="4F2BC7D6"/>
    <w:rsid w:val="51372A84"/>
    <w:rsid w:val="518123B1"/>
    <w:rsid w:val="51AE8364"/>
    <w:rsid w:val="53CB1F15"/>
    <w:rsid w:val="55D2BFFC"/>
    <w:rsid w:val="5670EED2"/>
    <w:rsid w:val="5671EAB5"/>
    <w:rsid w:val="5747EE55"/>
    <w:rsid w:val="576B1227"/>
    <w:rsid w:val="58212BD0"/>
    <w:rsid w:val="58B465EA"/>
    <w:rsid w:val="58C45D2F"/>
    <w:rsid w:val="5A079018"/>
    <w:rsid w:val="5AA2B2E9"/>
    <w:rsid w:val="5AD53EC8"/>
    <w:rsid w:val="5B58CC92"/>
    <w:rsid w:val="5B88C26D"/>
    <w:rsid w:val="5B8D1447"/>
    <w:rsid w:val="5BDF7154"/>
    <w:rsid w:val="5C3E834A"/>
    <w:rsid w:val="5CE9A59E"/>
    <w:rsid w:val="5E6523E7"/>
    <w:rsid w:val="5E8CA201"/>
    <w:rsid w:val="5F20C170"/>
    <w:rsid w:val="5FF7F0AC"/>
    <w:rsid w:val="6060A18D"/>
    <w:rsid w:val="60617C99"/>
    <w:rsid w:val="60984BDD"/>
    <w:rsid w:val="60A1D5E5"/>
    <w:rsid w:val="61191FEB"/>
    <w:rsid w:val="63415EDE"/>
    <w:rsid w:val="63B18C3A"/>
    <w:rsid w:val="646C40D5"/>
    <w:rsid w:val="654D5C9B"/>
    <w:rsid w:val="65A02AA2"/>
    <w:rsid w:val="65F695E7"/>
    <w:rsid w:val="679F6114"/>
    <w:rsid w:val="67D9C8C7"/>
    <w:rsid w:val="6864B1C3"/>
    <w:rsid w:val="689C0935"/>
    <w:rsid w:val="6A00EE04"/>
    <w:rsid w:val="6A5FAF28"/>
    <w:rsid w:val="6B7E771C"/>
    <w:rsid w:val="6B9C5285"/>
    <w:rsid w:val="6BE17C45"/>
    <w:rsid w:val="6CD76E77"/>
    <w:rsid w:val="6D03DAC1"/>
    <w:rsid w:val="6D4FE3FF"/>
    <w:rsid w:val="6E88B784"/>
    <w:rsid w:val="72F8568F"/>
    <w:rsid w:val="7519FB1E"/>
    <w:rsid w:val="75247E2F"/>
    <w:rsid w:val="76A0682C"/>
    <w:rsid w:val="78264170"/>
    <w:rsid w:val="7845713C"/>
    <w:rsid w:val="787622AD"/>
    <w:rsid w:val="7B9A3801"/>
    <w:rsid w:val="7B9D3FCE"/>
    <w:rsid w:val="7C16BD34"/>
    <w:rsid w:val="7CA62101"/>
    <w:rsid w:val="7CFA7CAF"/>
    <w:rsid w:val="7D2CEB6F"/>
    <w:rsid w:val="7DA86E07"/>
    <w:rsid w:val="7EB8F5B0"/>
    <w:rsid w:val="7EF20497"/>
    <w:rsid w:val="7F332CF6"/>
    <w:rsid w:val="7F443E68"/>
    <w:rsid w:val="7F52ADA8"/>
    <w:rsid w:val="7FE894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4D5F6"/>
  <w15:chartTrackingRefBased/>
  <w15:docId w15:val="{EC84F705-4BBE-44B3-98D3-4B7D06D8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54095"/>
    <w:pPr>
      <w:numPr>
        <w:ilvl w:val="1"/>
        <w:numId w:val="8"/>
      </w:numPr>
      <w:spacing w:before="160" w:after="120"/>
      <w:jc w:val="both"/>
      <w:outlineLvl w:val="1"/>
    </w:pPr>
    <w:rPr>
      <w:rFonts w:ascii="Times New Roman" w:eastAsiaTheme="majorEastAsia" w:hAnsi="Times New Roman" w:cs="Times New Roman"/>
      <w:sz w:val="26"/>
      <w:szCs w:val="26"/>
    </w:rPr>
  </w:style>
  <w:style w:type="paragraph" w:styleId="Nadpis3">
    <w:name w:val="heading 3"/>
    <w:basedOn w:val="Normln"/>
    <w:next w:val="Normln"/>
    <w:link w:val="Nadpis3Char"/>
    <w:uiPriority w:val="9"/>
    <w:unhideWhenUsed/>
    <w:qFormat/>
    <w:rsid w:val="000D78E4"/>
    <w:pPr>
      <w:keepNext/>
      <w:keepLines/>
      <w:numPr>
        <w:ilvl w:val="2"/>
        <w:numId w:val="8"/>
      </w:numPr>
      <w:spacing w:before="120" w:after="120" w:line="240" w:lineRule="auto"/>
      <w:jc w:val="both"/>
      <w:outlineLvl w:val="2"/>
    </w:pPr>
    <w:rPr>
      <w:rFonts w:ascii="Times New Roman" w:eastAsiaTheme="majorEastAsia" w:hAnsi="Times New Roman" w:cstheme="majorBidi"/>
      <w:color w:val="000000" w:themeColor="text1"/>
      <w:sz w:val="24"/>
      <w:szCs w:val="24"/>
      <w:lang w:eastAsia="cs-CZ"/>
    </w:rPr>
  </w:style>
  <w:style w:type="paragraph" w:styleId="Nadpis4">
    <w:name w:val="heading 4"/>
    <w:basedOn w:val="Normln"/>
    <w:next w:val="Normln"/>
    <w:link w:val="Nadpis4Char"/>
    <w:uiPriority w:val="9"/>
    <w:unhideWhenUsed/>
    <w:qFormat/>
    <w:rsid w:val="000D78E4"/>
    <w:pPr>
      <w:keepNext/>
      <w:keepLines/>
      <w:numPr>
        <w:ilvl w:val="3"/>
        <w:numId w:val="8"/>
      </w:numPr>
      <w:spacing w:before="40" w:after="0" w:line="240" w:lineRule="auto"/>
      <w:outlineLvl w:val="3"/>
    </w:pPr>
    <w:rPr>
      <w:rFonts w:asciiTheme="majorHAnsi" w:eastAsiaTheme="majorEastAsia" w:hAnsiTheme="majorHAnsi" w:cstheme="majorBidi"/>
      <w:i/>
      <w:iCs/>
      <w:color w:val="2E74B5" w:themeColor="accent1" w:themeShade="BF"/>
      <w:lang w:eastAsia="cs-CZ"/>
    </w:rPr>
  </w:style>
  <w:style w:type="paragraph" w:styleId="Nadpis5">
    <w:name w:val="heading 5"/>
    <w:basedOn w:val="Normln"/>
    <w:next w:val="Normln"/>
    <w:link w:val="Nadpis5Char"/>
    <w:uiPriority w:val="9"/>
    <w:unhideWhenUsed/>
    <w:qFormat/>
    <w:rsid w:val="000D78E4"/>
    <w:pPr>
      <w:keepNext/>
      <w:keepLines/>
      <w:numPr>
        <w:ilvl w:val="4"/>
        <w:numId w:val="8"/>
      </w:numPr>
      <w:spacing w:before="40" w:after="0" w:line="240" w:lineRule="auto"/>
      <w:outlineLvl w:val="4"/>
    </w:pPr>
    <w:rPr>
      <w:rFonts w:asciiTheme="majorHAnsi" w:eastAsiaTheme="majorEastAsia" w:hAnsiTheme="majorHAnsi" w:cstheme="majorBidi"/>
      <w:color w:val="2E74B5" w:themeColor="accent1" w:themeShade="BF"/>
      <w:lang w:eastAsia="cs-CZ"/>
    </w:rPr>
  </w:style>
  <w:style w:type="paragraph" w:styleId="Nadpis6">
    <w:name w:val="heading 6"/>
    <w:basedOn w:val="Normln"/>
    <w:next w:val="Normln"/>
    <w:link w:val="Nadpis6Char"/>
    <w:uiPriority w:val="9"/>
    <w:semiHidden/>
    <w:unhideWhenUsed/>
    <w:qFormat/>
    <w:rsid w:val="000D78E4"/>
    <w:pPr>
      <w:keepNext/>
      <w:keepLines/>
      <w:numPr>
        <w:ilvl w:val="5"/>
        <w:numId w:val="8"/>
      </w:numPr>
      <w:spacing w:before="40" w:after="0" w:line="240" w:lineRule="auto"/>
      <w:outlineLvl w:val="5"/>
    </w:pPr>
    <w:rPr>
      <w:rFonts w:asciiTheme="majorHAnsi" w:eastAsiaTheme="majorEastAsia" w:hAnsiTheme="majorHAnsi" w:cstheme="majorBidi"/>
      <w:color w:val="1F4D78" w:themeColor="accent1" w:themeShade="7F"/>
      <w:lang w:eastAsia="cs-CZ"/>
    </w:rPr>
  </w:style>
  <w:style w:type="paragraph" w:styleId="Nadpis7">
    <w:name w:val="heading 7"/>
    <w:basedOn w:val="Normln"/>
    <w:next w:val="Normln"/>
    <w:link w:val="Nadpis7Char"/>
    <w:uiPriority w:val="9"/>
    <w:semiHidden/>
    <w:unhideWhenUsed/>
    <w:qFormat/>
    <w:rsid w:val="000D78E4"/>
    <w:pPr>
      <w:keepNext/>
      <w:keepLines/>
      <w:numPr>
        <w:ilvl w:val="6"/>
        <w:numId w:val="8"/>
      </w:numPr>
      <w:spacing w:before="40" w:after="0" w:line="240" w:lineRule="auto"/>
      <w:outlineLvl w:val="6"/>
    </w:pPr>
    <w:rPr>
      <w:rFonts w:asciiTheme="majorHAnsi" w:eastAsiaTheme="majorEastAsia" w:hAnsiTheme="majorHAnsi" w:cstheme="majorBidi"/>
      <w:i/>
      <w:iCs/>
      <w:color w:val="1F4D78" w:themeColor="accent1" w:themeShade="7F"/>
      <w:lang w:eastAsia="cs-CZ"/>
    </w:rPr>
  </w:style>
  <w:style w:type="paragraph" w:styleId="Nadpis8">
    <w:name w:val="heading 8"/>
    <w:basedOn w:val="Normln"/>
    <w:next w:val="Normln"/>
    <w:link w:val="Nadpis8Char"/>
    <w:uiPriority w:val="9"/>
    <w:semiHidden/>
    <w:unhideWhenUsed/>
    <w:qFormat/>
    <w:rsid w:val="000D78E4"/>
    <w:pPr>
      <w:keepNext/>
      <w:keepLines/>
      <w:numPr>
        <w:ilvl w:val="7"/>
        <w:numId w:val="8"/>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0D78E4"/>
    <w:pPr>
      <w:keepNext/>
      <w:keepLines/>
      <w:numPr>
        <w:ilvl w:val="8"/>
        <w:numId w:val="8"/>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957E6"/>
    <w:rPr>
      <w:sz w:val="16"/>
      <w:szCs w:val="16"/>
    </w:rPr>
  </w:style>
  <w:style w:type="paragraph" w:styleId="Textkomente">
    <w:name w:val="annotation text"/>
    <w:basedOn w:val="Normln"/>
    <w:link w:val="TextkomenteChar"/>
    <w:uiPriority w:val="99"/>
    <w:unhideWhenUsed/>
    <w:rsid w:val="008957E6"/>
    <w:pPr>
      <w:spacing w:line="240" w:lineRule="auto"/>
    </w:pPr>
    <w:rPr>
      <w:sz w:val="20"/>
      <w:szCs w:val="20"/>
    </w:rPr>
  </w:style>
  <w:style w:type="character" w:customStyle="1" w:styleId="TextkomenteChar">
    <w:name w:val="Text komentáře Char"/>
    <w:basedOn w:val="Standardnpsmoodstavce"/>
    <w:link w:val="Textkomente"/>
    <w:uiPriority w:val="99"/>
    <w:rsid w:val="008957E6"/>
    <w:rPr>
      <w:sz w:val="20"/>
      <w:szCs w:val="20"/>
    </w:rPr>
  </w:style>
  <w:style w:type="paragraph" w:styleId="Pedmtkomente">
    <w:name w:val="annotation subject"/>
    <w:basedOn w:val="Textkomente"/>
    <w:next w:val="Textkomente"/>
    <w:link w:val="PedmtkomenteChar"/>
    <w:uiPriority w:val="99"/>
    <w:semiHidden/>
    <w:unhideWhenUsed/>
    <w:rsid w:val="008957E6"/>
    <w:rPr>
      <w:b/>
      <w:bCs/>
    </w:rPr>
  </w:style>
  <w:style w:type="character" w:customStyle="1" w:styleId="PedmtkomenteChar">
    <w:name w:val="Předmět komentáře Char"/>
    <w:basedOn w:val="TextkomenteChar"/>
    <w:link w:val="Pedmtkomente"/>
    <w:uiPriority w:val="99"/>
    <w:semiHidden/>
    <w:rsid w:val="008957E6"/>
    <w:rPr>
      <w:b/>
      <w:bCs/>
      <w:sz w:val="20"/>
      <w:szCs w:val="20"/>
    </w:rPr>
  </w:style>
  <w:style w:type="paragraph" w:styleId="Revize">
    <w:name w:val="Revision"/>
    <w:hidden/>
    <w:uiPriority w:val="99"/>
    <w:semiHidden/>
    <w:rsid w:val="00DF446C"/>
    <w:pPr>
      <w:spacing w:after="0" w:line="240" w:lineRule="auto"/>
    </w:p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54095"/>
    <w:rPr>
      <w:rFonts w:ascii="Times New Roman" w:eastAsiaTheme="majorEastAsia" w:hAnsi="Times New Roman" w:cs="Times New Roman"/>
      <w:sz w:val="26"/>
      <w:szCs w:val="26"/>
    </w:rPr>
  </w:style>
  <w:style w:type="paragraph" w:styleId="Odstavecseseznamem">
    <w:name w:val="List Paragraph"/>
    <w:basedOn w:val="Normln"/>
    <w:uiPriority w:val="34"/>
    <w:qFormat/>
    <w:rsid w:val="005D53ED"/>
    <w:pPr>
      <w:ind w:left="720"/>
      <w:contextualSpacing/>
    </w:pPr>
  </w:style>
  <w:style w:type="character" w:styleId="Zmnka">
    <w:name w:val="Mention"/>
    <w:basedOn w:val="Standardnpsmoodstavce"/>
    <w:uiPriority w:val="99"/>
    <w:unhideWhenUsed/>
    <w:rsid w:val="003564A9"/>
    <w:rPr>
      <w:color w:val="2B579A"/>
      <w:shd w:val="clear" w:color="auto" w:fill="E1DFDD"/>
    </w:rPr>
  </w:style>
  <w:style w:type="paragraph" w:styleId="Zhlav">
    <w:name w:val="header"/>
    <w:basedOn w:val="Normln"/>
    <w:link w:val="ZhlavChar"/>
    <w:uiPriority w:val="99"/>
    <w:unhideWhenUsed/>
    <w:rsid w:val="000D7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8E4"/>
  </w:style>
  <w:style w:type="paragraph" w:styleId="Zpat">
    <w:name w:val="footer"/>
    <w:basedOn w:val="Normln"/>
    <w:link w:val="ZpatChar"/>
    <w:uiPriority w:val="99"/>
    <w:unhideWhenUsed/>
    <w:rsid w:val="000D7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8E4"/>
  </w:style>
  <w:style w:type="character" w:customStyle="1" w:styleId="Nadpis3Char">
    <w:name w:val="Nadpis 3 Char"/>
    <w:basedOn w:val="Standardnpsmoodstavce"/>
    <w:link w:val="Nadpis3"/>
    <w:uiPriority w:val="9"/>
    <w:rsid w:val="000D78E4"/>
    <w:rPr>
      <w:rFonts w:ascii="Times New Roman" w:eastAsiaTheme="majorEastAsia" w:hAnsi="Times New Roman" w:cstheme="majorBidi"/>
      <w:color w:val="000000" w:themeColor="text1"/>
      <w:sz w:val="24"/>
      <w:szCs w:val="24"/>
      <w:lang w:eastAsia="cs-CZ"/>
    </w:rPr>
  </w:style>
  <w:style w:type="character" w:customStyle="1" w:styleId="Nadpis4Char">
    <w:name w:val="Nadpis 4 Char"/>
    <w:basedOn w:val="Standardnpsmoodstavce"/>
    <w:link w:val="Nadpis4"/>
    <w:uiPriority w:val="9"/>
    <w:rsid w:val="000D78E4"/>
    <w:rPr>
      <w:rFonts w:asciiTheme="majorHAnsi" w:eastAsiaTheme="majorEastAsia" w:hAnsiTheme="majorHAnsi" w:cstheme="majorBidi"/>
      <w:i/>
      <w:iCs/>
      <w:color w:val="2E74B5" w:themeColor="accent1" w:themeShade="BF"/>
      <w:lang w:eastAsia="cs-CZ"/>
    </w:rPr>
  </w:style>
  <w:style w:type="character" w:customStyle="1" w:styleId="Nadpis5Char">
    <w:name w:val="Nadpis 5 Char"/>
    <w:basedOn w:val="Standardnpsmoodstavce"/>
    <w:link w:val="Nadpis5"/>
    <w:uiPriority w:val="9"/>
    <w:rsid w:val="000D78E4"/>
    <w:rPr>
      <w:rFonts w:asciiTheme="majorHAnsi" w:eastAsiaTheme="majorEastAsia" w:hAnsiTheme="majorHAnsi" w:cstheme="majorBidi"/>
      <w:color w:val="2E74B5" w:themeColor="accent1" w:themeShade="BF"/>
      <w:lang w:eastAsia="cs-CZ"/>
    </w:rPr>
  </w:style>
  <w:style w:type="character" w:customStyle="1" w:styleId="Nadpis6Char">
    <w:name w:val="Nadpis 6 Char"/>
    <w:basedOn w:val="Standardnpsmoodstavce"/>
    <w:link w:val="Nadpis6"/>
    <w:uiPriority w:val="9"/>
    <w:semiHidden/>
    <w:rsid w:val="000D78E4"/>
    <w:rPr>
      <w:rFonts w:asciiTheme="majorHAnsi" w:eastAsiaTheme="majorEastAsia" w:hAnsiTheme="majorHAnsi" w:cstheme="majorBidi"/>
      <w:color w:val="1F4D78" w:themeColor="accent1" w:themeShade="7F"/>
      <w:lang w:eastAsia="cs-CZ"/>
    </w:rPr>
  </w:style>
  <w:style w:type="character" w:customStyle="1" w:styleId="Nadpis7Char">
    <w:name w:val="Nadpis 7 Char"/>
    <w:basedOn w:val="Standardnpsmoodstavce"/>
    <w:link w:val="Nadpis7"/>
    <w:uiPriority w:val="9"/>
    <w:semiHidden/>
    <w:rsid w:val="000D78E4"/>
    <w:rPr>
      <w:rFonts w:asciiTheme="majorHAnsi" w:eastAsiaTheme="majorEastAsia" w:hAnsiTheme="majorHAnsi" w:cstheme="majorBidi"/>
      <w:i/>
      <w:iCs/>
      <w:color w:val="1F4D78" w:themeColor="accent1" w:themeShade="7F"/>
      <w:lang w:eastAsia="cs-CZ"/>
    </w:rPr>
  </w:style>
  <w:style w:type="character" w:customStyle="1" w:styleId="Nadpis8Char">
    <w:name w:val="Nadpis 8 Char"/>
    <w:basedOn w:val="Standardnpsmoodstavce"/>
    <w:link w:val="Nadpis8"/>
    <w:uiPriority w:val="9"/>
    <w:semiHidden/>
    <w:rsid w:val="000D78E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0D78E4"/>
    <w:rPr>
      <w:rFonts w:asciiTheme="majorHAnsi" w:eastAsiaTheme="majorEastAsia" w:hAnsiTheme="majorHAnsi" w:cstheme="majorBidi"/>
      <w:i/>
      <w:iCs/>
      <w:color w:val="272727" w:themeColor="text1" w:themeTint="D8"/>
      <w:sz w:val="21"/>
      <w:szCs w:val="21"/>
      <w:lang w:eastAsia="cs-CZ"/>
    </w:rPr>
  </w:style>
  <w:style w:type="table" w:styleId="Mkatabulky">
    <w:name w:val="Table Grid"/>
    <w:basedOn w:val="Normlntabulka"/>
    <w:uiPriority w:val="59"/>
    <w:rsid w:val="000D78E4"/>
    <w:pPr>
      <w:spacing w:after="0" w:line="240" w:lineRule="auto"/>
    </w:pPr>
    <w:rPr>
      <w:rFonts w:ascii="Times New Roman" w:eastAsiaTheme="minorEastAsia"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9712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71247"/>
  </w:style>
  <w:style w:type="character" w:customStyle="1" w:styleId="scxw238907114">
    <w:name w:val="scxw238907114"/>
    <w:basedOn w:val="Standardnpsmoodstavce"/>
    <w:rsid w:val="00971247"/>
  </w:style>
  <w:style w:type="character" w:customStyle="1" w:styleId="eop">
    <w:name w:val="eop"/>
    <w:basedOn w:val="Standardnpsmoodstavce"/>
    <w:rsid w:val="00971247"/>
  </w:style>
  <w:style w:type="character" w:styleId="Hypertextovodkaz">
    <w:name w:val="Hyperlink"/>
    <w:basedOn w:val="Standardnpsmoodstavce"/>
    <w:uiPriority w:val="99"/>
    <w:unhideWhenUsed/>
    <w:rsid w:val="00E665A8"/>
    <w:rPr>
      <w:color w:val="0563C1" w:themeColor="hyperlink"/>
      <w:u w:val="single"/>
    </w:rPr>
  </w:style>
  <w:style w:type="character" w:styleId="Nevyeenzmnka">
    <w:name w:val="Unresolved Mention"/>
    <w:basedOn w:val="Standardnpsmoodstavce"/>
    <w:uiPriority w:val="99"/>
    <w:semiHidden/>
    <w:unhideWhenUsed/>
    <w:rsid w:val="00E665A8"/>
    <w:rPr>
      <w:color w:val="605E5C"/>
      <w:shd w:val="clear" w:color="auto" w:fill="E1DFDD"/>
    </w:rPr>
  </w:style>
  <w:style w:type="paragraph" w:styleId="Textbubliny">
    <w:name w:val="Balloon Text"/>
    <w:basedOn w:val="Normln"/>
    <w:link w:val="TextbublinyChar"/>
    <w:uiPriority w:val="99"/>
    <w:semiHidden/>
    <w:unhideWhenUsed/>
    <w:rsid w:val="009F1C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1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4936">
      <w:bodyDiv w:val="1"/>
      <w:marLeft w:val="0"/>
      <w:marRight w:val="0"/>
      <w:marTop w:val="0"/>
      <w:marBottom w:val="0"/>
      <w:divBdr>
        <w:top w:val="none" w:sz="0" w:space="0" w:color="auto"/>
        <w:left w:val="none" w:sz="0" w:space="0" w:color="auto"/>
        <w:bottom w:val="none" w:sz="0" w:space="0" w:color="auto"/>
        <w:right w:val="none" w:sz="0" w:space="0" w:color="auto"/>
      </w:divBdr>
      <w:divsChild>
        <w:div w:id="1984432476">
          <w:marLeft w:val="0"/>
          <w:marRight w:val="0"/>
          <w:marTop w:val="0"/>
          <w:marBottom w:val="0"/>
          <w:divBdr>
            <w:top w:val="none" w:sz="0" w:space="0" w:color="auto"/>
            <w:left w:val="none" w:sz="0" w:space="0" w:color="auto"/>
            <w:bottom w:val="none" w:sz="0" w:space="0" w:color="auto"/>
            <w:right w:val="none" w:sz="0" w:space="0" w:color="auto"/>
          </w:divBdr>
          <w:divsChild>
            <w:div w:id="1856963954">
              <w:marLeft w:val="0"/>
              <w:marRight w:val="0"/>
              <w:marTop w:val="0"/>
              <w:marBottom w:val="0"/>
              <w:divBdr>
                <w:top w:val="none" w:sz="0" w:space="0" w:color="auto"/>
                <w:left w:val="none" w:sz="0" w:space="0" w:color="auto"/>
                <w:bottom w:val="none" w:sz="0" w:space="0" w:color="auto"/>
                <w:right w:val="none" w:sz="0" w:space="0" w:color="auto"/>
              </w:divBdr>
              <w:divsChild>
                <w:div w:id="3525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2993">
      <w:bodyDiv w:val="1"/>
      <w:marLeft w:val="0"/>
      <w:marRight w:val="0"/>
      <w:marTop w:val="0"/>
      <w:marBottom w:val="0"/>
      <w:divBdr>
        <w:top w:val="none" w:sz="0" w:space="0" w:color="auto"/>
        <w:left w:val="none" w:sz="0" w:space="0" w:color="auto"/>
        <w:bottom w:val="none" w:sz="0" w:space="0" w:color="auto"/>
        <w:right w:val="none" w:sz="0" w:space="0" w:color="auto"/>
      </w:divBdr>
      <w:divsChild>
        <w:div w:id="991560675">
          <w:marLeft w:val="446"/>
          <w:marRight w:val="0"/>
          <w:marTop w:val="0"/>
          <w:marBottom w:val="0"/>
          <w:divBdr>
            <w:top w:val="none" w:sz="0" w:space="0" w:color="auto"/>
            <w:left w:val="none" w:sz="0" w:space="0" w:color="auto"/>
            <w:bottom w:val="none" w:sz="0" w:space="0" w:color="auto"/>
            <w:right w:val="none" w:sz="0" w:space="0" w:color="auto"/>
          </w:divBdr>
        </w:div>
        <w:div w:id="1468279638">
          <w:marLeft w:val="446"/>
          <w:marRight w:val="0"/>
          <w:marTop w:val="0"/>
          <w:marBottom w:val="0"/>
          <w:divBdr>
            <w:top w:val="none" w:sz="0" w:space="0" w:color="auto"/>
            <w:left w:val="none" w:sz="0" w:space="0" w:color="auto"/>
            <w:bottom w:val="none" w:sz="0" w:space="0" w:color="auto"/>
            <w:right w:val="none" w:sz="0" w:space="0" w:color="auto"/>
          </w:divBdr>
        </w:div>
      </w:divsChild>
    </w:div>
    <w:div w:id="971135347">
      <w:bodyDiv w:val="1"/>
      <w:marLeft w:val="0"/>
      <w:marRight w:val="0"/>
      <w:marTop w:val="0"/>
      <w:marBottom w:val="0"/>
      <w:divBdr>
        <w:top w:val="none" w:sz="0" w:space="0" w:color="auto"/>
        <w:left w:val="none" w:sz="0" w:space="0" w:color="auto"/>
        <w:bottom w:val="none" w:sz="0" w:space="0" w:color="auto"/>
        <w:right w:val="none" w:sz="0" w:space="0" w:color="auto"/>
      </w:divBdr>
      <w:divsChild>
        <w:div w:id="754667283">
          <w:marLeft w:val="446"/>
          <w:marRight w:val="0"/>
          <w:marTop w:val="0"/>
          <w:marBottom w:val="260"/>
          <w:divBdr>
            <w:top w:val="none" w:sz="0" w:space="0" w:color="auto"/>
            <w:left w:val="none" w:sz="0" w:space="0" w:color="auto"/>
            <w:bottom w:val="none" w:sz="0" w:space="0" w:color="auto"/>
            <w:right w:val="none" w:sz="0" w:space="0" w:color="auto"/>
          </w:divBdr>
        </w:div>
        <w:div w:id="1387752179">
          <w:marLeft w:val="446"/>
          <w:marRight w:val="0"/>
          <w:marTop w:val="0"/>
          <w:marBottom w:val="260"/>
          <w:divBdr>
            <w:top w:val="none" w:sz="0" w:space="0" w:color="auto"/>
            <w:left w:val="none" w:sz="0" w:space="0" w:color="auto"/>
            <w:bottom w:val="none" w:sz="0" w:space="0" w:color="auto"/>
            <w:right w:val="none" w:sz="0" w:space="0" w:color="auto"/>
          </w:divBdr>
        </w:div>
        <w:div w:id="1427770175">
          <w:marLeft w:val="446"/>
          <w:marRight w:val="0"/>
          <w:marTop w:val="0"/>
          <w:marBottom w:val="260"/>
          <w:divBdr>
            <w:top w:val="none" w:sz="0" w:space="0" w:color="auto"/>
            <w:left w:val="none" w:sz="0" w:space="0" w:color="auto"/>
            <w:bottom w:val="none" w:sz="0" w:space="0" w:color="auto"/>
            <w:right w:val="none" w:sz="0" w:space="0" w:color="auto"/>
          </w:divBdr>
        </w:div>
        <w:div w:id="1645618106">
          <w:marLeft w:val="446"/>
          <w:marRight w:val="0"/>
          <w:marTop w:val="0"/>
          <w:marBottom w:val="260"/>
          <w:divBdr>
            <w:top w:val="none" w:sz="0" w:space="0" w:color="auto"/>
            <w:left w:val="none" w:sz="0" w:space="0" w:color="auto"/>
            <w:bottom w:val="none" w:sz="0" w:space="0" w:color="auto"/>
            <w:right w:val="none" w:sz="0" w:space="0" w:color="auto"/>
          </w:divBdr>
        </w:div>
        <w:div w:id="1765878051">
          <w:marLeft w:val="446"/>
          <w:marRight w:val="0"/>
          <w:marTop w:val="0"/>
          <w:marBottom w:val="260"/>
          <w:divBdr>
            <w:top w:val="none" w:sz="0" w:space="0" w:color="auto"/>
            <w:left w:val="none" w:sz="0" w:space="0" w:color="auto"/>
            <w:bottom w:val="none" w:sz="0" w:space="0" w:color="auto"/>
            <w:right w:val="none" w:sz="0" w:space="0" w:color="auto"/>
          </w:divBdr>
        </w:div>
      </w:divsChild>
    </w:div>
    <w:div w:id="972366063">
      <w:bodyDiv w:val="1"/>
      <w:marLeft w:val="0"/>
      <w:marRight w:val="0"/>
      <w:marTop w:val="0"/>
      <w:marBottom w:val="0"/>
      <w:divBdr>
        <w:top w:val="none" w:sz="0" w:space="0" w:color="auto"/>
        <w:left w:val="none" w:sz="0" w:space="0" w:color="auto"/>
        <w:bottom w:val="none" w:sz="0" w:space="0" w:color="auto"/>
        <w:right w:val="none" w:sz="0" w:space="0" w:color="auto"/>
      </w:divBdr>
    </w:div>
    <w:div w:id="1973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e00496-275c-45ea-8d10-7367ea217a0d">
      <Terms xmlns="http://schemas.microsoft.com/office/infopath/2007/PartnerControls"/>
    </lcf76f155ced4ddcb4097134ff3c332f>
    <TaxCatchAll xmlns="67fbc490-adcd-4953-90b1-7480d28492f0" xsi:nil="true"/>
    <SharedWithUsers xmlns="67fbc490-adcd-4953-90b1-7480d28492f0">
      <UserInfo>
        <DisplayName>Lenka Vetýšková</DisplayName>
        <AccountId>682</AccountId>
        <AccountType/>
      </UserInfo>
    </SharedWithUsers>
    <Pozn_x00e1_mka xmlns="efe00496-275c-45ea-8d10-7367ea217a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FE1E9996B0454B94414CC83367DABE" ma:contentTypeVersion="16" ma:contentTypeDescription="Vytvoří nový dokument" ma:contentTypeScope="" ma:versionID="a76a2198c20296d1bf16b4068b47601f">
  <xsd:schema xmlns:xsd="http://www.w3.org/2001/XMLSchema" xmlns:xs="http://www.w3.org/2001/XMLSchema" xmlns:p="http://schemas.microsoft.com/office/2006/metadata/properties" xmlns:ns2="efe00496-275c-45ea-8d10-7367ea217a0d" xmlns:ns3="67fbc490-adcd-4953-90b1-7480d28492f0" targetNamespace="http://schemas.microsoft.com/office/2006/metadata/properties" ma:root="true" ma:fieldsID="b5507256a8725df0fe87ce9fd43d477b" ns2:_="" ns3:_="">
    <xsd:import namespace="efe00496-275c-45ea-8d10-7367ea217a0d"/>
    <xsd:import namespace="67fbc490-adcd-4953-90b1-7480d28492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00496-275c-45ea-8d10-7367ea217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ozn_x00e1_mka" ma:index="23" nillable="true" ma:displayName="Poznámka" ma:format="Dropdown"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fbc490-adcd-4953-90b1-7480d28492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fc6d37-7872-43a9-a7c8-0fc09960e995}" ma:internalName="TaxCatchAll" ma:showField="CatchAllData" ma:web="67fbc490-adcd-4953-90b1-7480d28492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1CE99-1B24-49A0-81C7-7D9536D215C5}">
  <ds:schemaRefs>
    <ds:schemaRef ds:uri="http://schemas.microsoft.com/office/2006/metadata/properties"/>
    <ds:schemaRef ds:uri="http://schemas.microsoft.com/office/infopath/2007/PartnerControls"/>
    <ds:schemaRef ds:uri="efe00496-275c-45ea-8d10-7367ea217a0d"/>
    <ds:schemaRef ds:uri="67fbc490-adcd-4953-90b1-7480d28492f0"/>
  </ds:schemaRefs>
</ds:datastoreItem>
</file>

<file path=customXml/itemProps2.xml><?xml version="1.0" encoding="utf-8"?>
<ds:datastoreItem xmlns:ds="http://schemas.openxmlformats.org/officeDocument/2006/customXml" ds:itemID="{F9318A70-C6FD-4286-B0F9-2268FBE0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00496-275c-45ea-8d10-7367ea217a0d"/>
    <ds:schemaRef ds:uri="67fbc490-adcd-4953-90b1-7480d2849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F03B4-FAAC-4EBC-8071-9DBA16F6926F}">
  <ds:schemaRefs>
    <ds:schemaRef ds:uri="http://schemas.openxmlformats.org/officeDocument/2006/bibliography"/>
  </ds:schemaRefs>
</ds:datastoreItem>
</file>

<file path=customXml/itemProps4.xml><?xml version="1.0" encoding="utf-8"?>
<ds:datastoreItem xmlns:ds="http://schemas.openxmlformats.org/officeDocument/2006/customXml" ds:itemID="{7506CBBF-F00B-47C5-B52E-C9FAD1561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1944</Words>
  <Characters>11474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Jeslínková</dc:creator>
  <cp:keywords/>
  <dc:description/>
  <cp:lastModifiedBy>Martina Sušánková</cp:lastModifiedBy>
  <cp:revision>7</cp:revision>
  <cp:lastPrinted>2024-11-04T18:12:00Z</cp:lastPrinted>
  <dcterms:created xsi:type="dcterms:W3CDTF">2025-01-27T08:09:00Z</dcterms:created>
  <dcterms:modified xsi:type="dcterms:W3CDTF">2025-01-28T08:05:00Z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0x0101007AFE1E9996B0454B94414CC83367DABE</vt:lpwstr>
  </property>
  <property fmtid="{D5CDD505-2E9C-101B-9397-08002B2CF9AE}" pid="3" name="MediaServiceImageTags">
    <vt:lpwstr/>
  </property>
</Properties>
</file>